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D9" w:rsidRPr="00E93ED9" w:rsidRDefault="00E67CD9" w:rsidP="00F873A8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E93ED9" w:rsidRPr="00E93ED9" w:rsidRDefault="00E93ED9" w:rsidP="00F873A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БОРАИ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</w:p>
    <w:p w:rsidR="00E93ED9" w:rsidRPr="00E93ED9" w:rsidRDefault="00E93ED9" w:rsidP="00F873A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(Ахбори 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Олии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с. 1994, №23-24, мод. 462; Ахбори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с. 1996, №4, мод. 62; с. 1998, №10, мод. 119; с. 2002, №4,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. 1, мод. 161; с. 2003, №45 мод. 142; с. 2008, №6, мод. 452; с. 2009, №3, мод. 92; с. 2014, №11, мод. 660)</w:t>
      </w:r>
    </w:p>
    <w:p w:rsidR="00E93ED9" w:rsidRPr="00E93ED9" w:rsidRDefault="00E93ED9" w:rsidP="00F873A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1.02.1996 </w:t>
      </w:r>
      <w:hyperlink r:id="rId5" w:tooltip="Ссылка на Ѕонуни ЇТ Дар бораи дохил кардани таљйироту иловаіо ба баъзе сaнадіои ѕонунгузории ЇТ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237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22.05.1998 </w:t>
      </w:r>
      <w:hyperlink r:id="rId6" w:tooltip="Ссылка на Ѕонуни ЇТ Дар бораи ворид намудани таљйироту иловаіо ба баъзе Ѕонуніои ЇТ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622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3.05.2002 </w:t>
      </w:r>
      <w:hyperlink r:id="rId7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22.04.2003 </w:t>
      </w:r>
      <w:hyperlink r:id="rId8" w:tooltip="Ссылка на Ѕонуни ЇТ Дар бораи ворид намудани таљйирот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18.06.2008 </w:t>
      </w:r>
      <w:hyperlink r:id="rId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394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26.03.2009 </w:t>
      </w:r>
      <w:hyperlink r:id="rId1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27.11.2014 </w:t>
      </w:r>
      <w:hyperlink r:id="rId11" w:tooltip="Ссылка на Ѕонуни ЇТ Оид ба ворид намудани таљйирот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1151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25.12.2015 </w:t>
      </w:r>
      <w:hyperlink r:id="rId1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000000002"/>
      <w:bookmarkEnd w:id="0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1.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ОИДА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УМУМ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3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3"/>
      <w:bookmarkEnd w:id="1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1. Шахсоне, ки амали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 нисбати он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татби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мегардад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нисбати шахсони зерин татби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мешаванд: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сокинони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27.11.2014 </w:t>
      </w:r>
      <w:hyperlink r:id="rId15" w:tooltip="Ссылка на Ѕонуни ЇТ Оид ба ворид намудани таљйирот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1151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шахсоне, ки хамчун афсар ва прапоршик ё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арордод ба сифати сарбоз, сержант ва старшина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дар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 cар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 мудофиаи граждан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амният ва дигар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ташкил шудаанд,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арбиро адо кардаанд ва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шахсони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афсар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прапоршик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мичман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зиёдам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бехатарии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дигар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ШС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арбиро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овардаанд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ин ашхос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16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шахсони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муассиса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хизмат кардаанд, шахсони дорои рутбаи махсуси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гумрук,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судя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Коллегияи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Суди Олии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гарнизон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(минбаъд - судя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ва кормандони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равии Сотсиалист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25.12.2015 </w:t>
      </w:r>
      <w:hyperlink r:id="rId1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шахсони дар моддаи 4-уми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нишондодашуда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ба шарте ки дар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(созишнома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о) оиди таъмини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ё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ШС бо он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бастааст, ба 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мондани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давлате,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аламрави он номбаршудагон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мекунанд,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 бошад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ки ба сифати афсар, прапоршик ва мичман ё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арордод ба сифати сарбоз, матрос, сержант ва старшина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cар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 мудофиаи граждан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амният ва кашфи хори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дигар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ШС,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ташкил шудаанд,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арбиро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овардаанд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ин ашхос, ки маскуни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ШС буда ва ин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иштирокчии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намебошанд, агар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мазкур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ашхоси номбурда дар асоси барои шахсони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арбиро ба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ооварда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нашуда бошад.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шахсони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кироя, кормандони техник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хизматрасони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номбаршуда дар асоси шароиту тартиби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" амал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2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1198" w:rsidRDefault="00811198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4"/>
      <w:bookmarkEnd w:id="2"/>
    </w:p>
    <w:p w:rsidR="00811198" w:rsidRDefault="00811198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198" w:rsidRDefault="00811198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198" w:rsidRDefault="00811198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198" w:rsidRDefault="00811198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198" w:rsidRDefault="00811198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198" w:rsidRDefault="00811198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198" w:rsidRDefault="00811198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2. Тиб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тартиби му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"Дар бораи таъмини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ша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рвандони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икистон" ва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"Дар бораи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су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уртав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давлат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таъин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ба ашхосе, ки хизмати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арбиро ба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овардаанд, дар ма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муассиса ва ма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хизмат кардаанд ва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22.04.2003 </w:t>
      </w:r>
      <w:hyperlink r:id="rId21" w:tooltip="Ссылка на Ѕонуни ЇТ Дар бораи ворид намудани таљйирот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2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ашхосе, ки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даъват ба сифати аскар, сержант ва старшина (пештар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латдори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дар банди "а"-и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зикршуда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арбиро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овардаанд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" ба амал бароварда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23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хо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мекунанд, тиб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шароит ва меъёр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мумкин аст, ки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карда 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2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ба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рутба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махсус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 карда шудаанд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сурати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ба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доштанашон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2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26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шахсони дар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номбаршуда, ки дар ташкилот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худмабла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гузори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арбикунонидашуда хизмат мекунанд ва таъминоти пулии он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ин ташкилот пардохт мешавад, таъин ва пардохти 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аашон тиб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му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таъмини 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ша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 ва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уртав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давлат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" амал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мешаванд (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27" w:tooltip="Ссылка на Ѕонуни ЇТ Оид ба ворид намудани таљйиру иловаіо ба Ѕонуни ЇТ Дар бораи таъмини нафаѕаи хизматчиёни іарбњ" w:history="1">
        <w:r w:rsidRPr="00B563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5"/>
      <w:bookmarkEnd w:id="3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3. Шахсоне, ки дар таъмини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ба шахсони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амчун афсар ё аз 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арордод хизмати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арбиро ба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ооварда баробар карда шудаанд ва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 шахсоне, ки дар давраи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 Бузурги Ватан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отряд ва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партизании шурав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мансаб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ба мансаб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афсарон иш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олшаванда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 хизмат кардаанд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асос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барои шахсони ба сифати афсар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арбиро ба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ооварда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намудааст,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шахсоне, ки дар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зиёда аз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 (соби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зиёдам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лат) мондаанд, зан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 таври ихтиёр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мансаб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сарбоз, матрос, сержант ва старшина (соби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занон)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арбиро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овардаанд,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асос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барои шахсони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арордод ба сифати сарбоз, матрос, сержант ва старшина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арбиро адокарда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намудааст,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6"/>
      <w:bookmarkEnd w:id="4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4. Таъмини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аи ашхосе, ки хизмати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арбиро, хизмат дар ма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муассиса ва ма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дигар давлат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овардаанд ва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22.04.2003 </w:t>
      </w:r>
      <w:hyperlink r:id="rId28" w:tooltip="Ссылка на Ѕонуни ЇТ Дар бораи ворид намудани таљйирот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шахсоне,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аламрави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исти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омат карда, ба сифати афсар, прапоршик, мичман, хизматчии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зиёдам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лат, ё дар асоси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арордод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айси сарбоз, матрос, сержант ва старшина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(артиш,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шун),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бехатар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дар асоси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ташкилшуда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арбиро адо кардаанд, шахсони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муассиса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хизмат кардаанд, шахсоне, ки рутба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махсус дошта,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гумрук,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хизмат кардаанд, инчунин судя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кормандони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дигар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бо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ё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ШС дар бораи таъминоти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днома (созишнома) бастаанд, инчунин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шахсони мазкур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пешбининамудаи 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(созишнома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о) ба амал бароварда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3.05.2002 </w:t>
      </w:r>
      <w:hyperlink r:id="rId29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22.04.2003 </w:t>
      </w:r>
      <w:hyperlink r:id="rId30" w:tooltip="Ссылка на Ѕонуни ЇТ Дар бораи ворид намудани таљйирот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26.03.2009 </w:t>
      </w:r>
      <w:hyperlink r:id="rId3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25.12.2015 </w:t>
      </w:r>
      <w:hyperlink r:id="rId3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7"/>
      <w:bookmarkEnd w:id="5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5. Намуд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барои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зайл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пайдо мекунанд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33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барои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хизмат,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дар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(ё)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дар хизмати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муассиса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гумрук,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Агентии назорати маводи нашъаовари 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дар вазифаи судяи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кардааст, дошта бошанд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3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25.12.2015 </w:t>
      </w:r>
      <w:hyperlink r:id="rId3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барои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шароите,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кардааст, маъюб шуда бошанд.</w:t>
      </w:r>
    </w:p>
    <w:p w:rsidR="00E93ED9" w:rsidRPr="00E93ED9" w:rsidRDefault="00E67C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алокат ё вафоти ашхоси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зикршуда оилаи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сурати мав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будани шароити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пешбинишуда ба гирифтани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сабаби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 шудан аз саробон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пайдо мекунанд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36" w:tooltip="Ссылка на Ѕонуни ЇТ Оид ба ворид намудани таљйиру иловаіо ба Ѕонуни ЇТ Дар бораи таъмини нафаѕаи хизматчиёни іарбњ" w:history="1">
        <w:r w:rsidR="00E93ED9"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Оилаи 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рони вафоткарда аз зумраи ашхоси дар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1-уми хамин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дар асос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умум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оилаи ашхосе, ки дар давраи адои хизмат вафот кардаанд, бо гирифтани 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сабаби ма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 шудан аз саробон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пайдо мекунанд.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8"/>
      <w:bookmarkEnd w:id="6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6. Татби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таъмини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ки барои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баъди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 аз хизмат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карда ва дода мешавад. Ба ин шахсон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сабаби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бинобар бе саробон мондан ба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сарфи назар аз давомнокии хизмат, таъин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3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09"/>
      <w:bookmarkEnd w:id="7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7.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интихоби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дар як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гуногуни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бо интихоби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як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3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10"/>
      <w:bookmarkEnd w:id="8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8. Таъмини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ашхосе, ки ба таъсири радиатсион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ги-рифтор шудаанд ва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зикршуда,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таркондан ва озмудани сило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хаста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(ядро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 ё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садама дар объект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хастаии таъиноти граждан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низом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амчунин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бартараф кардани 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ин садама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таъсири радиатсион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гирифтор шудаанд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шарт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иловагии имтиёзноки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дода шуда,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дар бораи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 ба таъсири радиатсион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гирифторшуда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ёрдампул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убронпулии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иловапул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3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аз 27.11.2014 </w:t>
      </w:r>
      <w:hyperlink r:id="rId40" w:tooltip="Ссылка на Ѕонуни ЇТ Оид ба ворид намудани таљйирот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1151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11"/>
      <w:bookmarkEnd w:id="9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9. Додани ёрдампул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 - маъюбон аз зумраи ин шахсон, ки аз хизмат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дода шудаанд ва ба аъзои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 вафоткарда ёрдампул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тартиб ва андозаи муайянкардаи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дода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4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B56357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12"/>
      <w:bookmarkEnd w:id="10"/>
      <w:r w:rsidRPr="00B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10. Мабла</w:t>
      </w:r>
      <w:r w:rsidR="00E67CD9" w:rsidRPr="00B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ғҳ</w:t>
      </w:r>
      <w:r w:rsidRPr="00B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барои пардохти нафа</w:t>
      </w:r>
      <w:r w:rsidR="00E67CD9" w:rsidRPr="00B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шахсони дар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 ва 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(ба истиснои шахсони дар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чоруми моддаи 2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зикршуда) аз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мабла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ғҳ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уриявии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дода мешавад (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42" w:tooltip="Ссылка на Ѕонуни ЇТ Оид ба ворид намудани таљйиру иловаіо ба Ѕонуни ЇТ Дар бораи таъмини нафаѕаи хизматчиёни іарбњ" w:history="1">
        <w:r w:rsidRPr="00B563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43" w:tooltip="Ссылка на Ѕонуни ЇТ Оид ба ворид намудани таљйиру иловаіо ба Ѕонуни ЇТ Дар бораи таъмини нафаѕаи хизматчиёни іарбњ" w:history="1">
        <w:r w:rsidRPr="00B563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13"/>
      <w:bookmarkEnd w:id="11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11. Ма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омоте, ки таъмини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 амал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менамоянд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4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вобаста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охирони хизмати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аз тарафи 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зерин ба амал бароварда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4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27.11.2014 </w:t>
      </w:r>
      <w:hyperlink r:id="rId46" w:tooltip="Ссылка на Ѕонуни ЇТ Оид ба ворид намудани таљйирот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1151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Вазорати мудофиаи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- нисбати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судя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кормандони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сохтор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авобдодашуда,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ташкил шудаанд (ба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 аз сохтор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банд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"б", "г", ва "д"-и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модда номбаршуда),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3-юми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инчунин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4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Вазорати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- нисбати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аз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рухсатшуда, шахсони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аз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додашуда, инчунин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Кумитаи давлатии амнияти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- нисбати хизматчиёни низомии аз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амният ва сохтор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тобеъияти идоравии ин вазорат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авобшуда, инчунин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4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Хадамоти гумруки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- нисбати шахсоне, ки рутбаи махсус дошта, аз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гумрук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шудаанд, инчунин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4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Вазорати адлияи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- нисбати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кормандони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ки аз муассиса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иноятии Вазорати адлияи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озод карда шудаанд, инчунин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22.04.2003 </w:t>
      </w:r>
      <w:hyperlink r:id="rId50" w:tooltip="Ссылка на Ѕонуни ЇТ Дар бораи ворид намудани таљйирот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25.12.2015 </w:t>
      </w:r>
      <w:hyperlink r:id="rId5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аз тарафи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- нисбати шахсоне, ки рутбаи махсус дошта, аз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Агент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шудаанд, инчунин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5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- нисбати шахсоне, ки рутбаи махсус дошта, аз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Агенти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шудаанд, инчунин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 аз 3.05.2002  </w:t>
      </w:r>
      <w:hyperlink r:id="rId53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26.03.2009 </w:t>
      </w:r>
      <w:hyperlink r:id="rId5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аз тарафи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- нисбати шахсоне, ки рутбаи махсус дошта, аз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шудаанд, инчунин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5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аз тарафи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- нисбати шахсоне, ки рутбаи махсус дошта, аз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шудаанд, инчунин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56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категория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дахлдори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аз хизмат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авобшуда, шахсони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муассиса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гумрук, 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ШС, дигар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 шудаанд,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мансубияти идоравии номбаршудагони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амал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1.02.1996 </w:t>
      </w:r>
      <w:hyperlink r:id="rId57" w:tooltip="Ссылка на Ѕонуни ЇТ Дар бораи дохил кардани таљйироту иловаіо ба баъзе сaнадіои ѕонунгузории ЇТ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237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3.05.2002 </w:t>
      </w:r>
      <w:hyperlink r:id="rId58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22.04.2003 </w:t>
      </w:r>
      <w:hyperlink r:id="rId59" w:tooltip="Ссылка на Ѕонуни ЇТ Дар бораи ворид намудани таљйирот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26.03.2009 </w:t>
      </w:r>
      <w:hyperlink r:id="rId6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25.12.2015 </w:t>
      </w:r>
      <w:hyperlink r:id="rId6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000000014"/>
      <w:bookmarkEnd w:id="12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12. Ёрии 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давлатии Вилояти Мухтори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истони Бадахшон, вилоят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Дущшанбе, 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но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доираи ваколат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додашуда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доранд, ки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бу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дахлдори вилояти мухтор, вилоят,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ва но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таъиншаванда иловапули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банди "а"-и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 шуда ва ба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намуд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иловагии таъминоти модд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имтиёзот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намоянд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6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27.11.2014 </w:t>
      </w:r>
      <w:hyperlink r:id="rId63" w:tooltip="Ссылка на Ѕонуни ЇТ Оид ба ворид намудани таљйирот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1151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000000015"/>
      <w:bookmarkEnd w:id="13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2.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БАРОИ СОБИ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ХИЗМАТ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6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3HF0J98NT"/>
      <w:bookmarkEnd w:id="14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13. Шарт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ое, ки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 аз 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хизмат муайян мекунанд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баромадан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ки то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аз хизмат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 шуданашон дар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(ё) хизмат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гумрук,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дар вазифаи судяи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сол ва зиёда аз он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хизмат доранд,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6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000000017"/>
      <w:bookmarkEnd w:id="15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14. Андозаи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ки 25 сол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 доранд, 65 фоизи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дахлдори таъминоти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моддаи 43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шудааст ва барои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соли зиёда аз 25 сол 3 фоизи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таъминоти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амъан на зиёда аз 80 фоизи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таъминоти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мавриди такроран ба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муассиса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гумрук,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дар вазифаи судяи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инчунин дар хизмати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хизмат таъин шудани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зикршуда, ки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мегиранд,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атъ карда мешавад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минбаъд аз хизмат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додани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пардохти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асоси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 дар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охирини аз хизмат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шуданашон аз нав бар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66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000000018"/>
      <w:bookmarkEnd w:id="16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15. Андоза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 ни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18.06.2008 </w:t>
      </w:r>
      <w:hyperlink r:id="rId6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394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тиб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таъин карда мешавад, аз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синну сол (пиронсол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намудааст ва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46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 шудааст, бояд камтар набошад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18.06.2008 </w:t>
      </w:r>
      <w:hyperlink r:id="rId6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394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19"/>
      <w:bookmarkEnd w:id="17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16. Зиёд кардани андозаи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хизмат ба шахсоне, ки дар нати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маъюб гардидаанд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маъюб гардидаанд,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хизмат ба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банди "а"-и моддаи 23-юми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барои маьюбон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умлаи ин шахсон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дахлдори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намудааст, зиёд карда мешавад. Зиёдкунии мазкурро дар як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 афзоиши пешбининамудаи банд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"г"- ё "д"-и моддаи 45-уми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кардан мумкин аст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6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000000020"/>
      <w:bookmarkEnd w:id="18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17. Иловапули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ба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хизмат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хизмат, ки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зикршуда таъин карда мешавад (аз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кардашуда), иловапули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зайл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7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 - маъюбон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1 ё ба синни 80-солаг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расида,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роне, ки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вазъи саломат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хулосаи "муассисаи табобат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убини (к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мак, назорати) доимии шахси дигар э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- барои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ба андозаи 50 фоизи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дар банди аввали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нишон дода шудааст ва онро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кардааст;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 кор намекардагии ба синни 55-солаг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расида ё маъюб буда, ки дар таъминоташон аьзои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дар мода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29, 31, 33, 34-уми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зикршуда доранд, -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сари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вале на зиёда ба се аъзои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нати оила, ба андозаи 50 фоиз, ба узви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оила, ки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 мебошад, - 30 фоизи амдозаи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пиронсолии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 шудааст. Дар сурати дар як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доштани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иловапул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нисбати узви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оила, ба яке аз аъзои оила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таъин карда ё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барои ин узви оила иловапул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 мумкин аст.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Иловапулии дар банди "а"-и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нишондодашуда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роне, ки ба зиёд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пешбининамудаи моддаи 16-уми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намешавад.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000000021"/>
      <w:bookmarkEnd w:id="19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18.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 кардани соби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хизмат барои таъин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 барои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моддаи 13-уми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мешаванд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7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; хизмат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вазифа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; хизмат дар отряди партизании 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; хизмат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гумрук, хизмат дар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хизмат дар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полиси андоз, дар вазифаи судяи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;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 кор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; вазорату идора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ташкилот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граждан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амзамон бо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мондан дар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кадр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вазорат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 идора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дахлдори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икистон;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дар асир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будан, агар асир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ихтиёр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набошад ва хизматии харб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асир буданаш ба Ватан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 накарда бошад;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 сипар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 ва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 будани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ашхоси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муассисаю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шахсони дорои рутбаи махсуси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гумрук,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полиси андоз, судя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кормандони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прокуратураи 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беасос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авобгарии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шудаанд ё табъид шуда, баъдан сафед карда шудаанд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1.02.1996 </w:t>
      </w:r>
      <w:hyperlink r:id="rId72" w:tooltip="Ссылка на Ѕонуни ЇТ Дар бораи дохил кардани таљйироту иловаіо ба баъзе сaнадіои ѕонунгузории ЇТ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237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3.05.2002 </w:t>
      </w:r>
      <w:hyperlink r:id="rId73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аз 22.04.2003 </w:t>
      </w:r>
      <w:hyperlink r:id="rId74" w:tooltip="Ссылка на Ѕонуни ЇТ Дар бораи ворид намудани таљйирот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26.03.2009 </w:t>
      </w:r>
      <w:hyperlink r:id="rId7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27.11.2014 </w:t>
      </w:r>
      <w:hyperlink r:id="rId76" w:tooltip="Ссылка на Ѕонуни ЇТ Оид ба ворид намудани таљйирот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1151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7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 хизмат дар шароити махсус бояд ба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 барои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нишон додашуда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ймтиёзнок дохил карда 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Тартиби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кардани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 барои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нишон додашударо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мекунад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7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хизматии умум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таъин намудани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шахсони дар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зикршуда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намудани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айринизом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ониби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7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000000022"/>
      <w:bookmarkEnd w:id="20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3.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МАЪЮБ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A3HF0JAT88"/>
      <w:bookmarkEnd w:id="21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19. Шарт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ое, ки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аи маъюбиро муайян мекунанд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номбаршуда, ки маъюб шудаанд,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давраи хизмат ё то семо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баъди аз хизмат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 ё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баъди ин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захм, контузия, маслу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касалии дар давраи хизмат гирифтор шудаашон маъюб шуда бошанд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A000000024"/>
      <w:bookmarkEnd w:id="22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20. Му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 кардани маъюб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инчунин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расидани маъюбшавиро комиссияи экспертии тиббию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(КЭТМ)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менамояд, ки он дар асоси Низомномаи аз тарафи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шаванда амал мекунад.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 ба дара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гум кардани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обилияти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маъюбон ба 3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 карда мешаванд.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A000000025"/>
      <w:bookmarkEnd w:id="23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21. Категория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маьюбон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Маъюбон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вобаста ба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категория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 карда мешаванд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3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маъюбон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шахсоне,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захмдоршав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контузия ё маслу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имояи Ватан ё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дигар вазифа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(вазоифи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ва ё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касалии вобаста ба давраи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 ё адои хизмат дар хори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дар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дар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амалиёти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сурат гирифтаанд, маъюб шудаанд. Ба маъюбон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амчунин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захмдоршав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контузия, маслу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касалии дар давраи асир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 сурати риояи шарт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пешбининамудаи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1-уми моддаи 18-уми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онун) ё дар давраи ба сифати тарбиягиранда ва юнга (мало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писар) дар артиши амалкунанда будан гирифтор шуда, маъюб гардидаанд, дохил мешаванд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маъюбон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касал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давраи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гирифтор шудаанд, - шахсоне,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одисаи нохуше маъюб шудаанд ба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(вазифа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вобаста нест ва ё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касалие маъюб шудаанд, ки ба иштирок кардан дар фронт ё хизмат дар хори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дар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дар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амалиёти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сурат гирифтаанд, вобастаг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надорад.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A000000026"/>
      <w:bookmarkEnd w:id="24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22. Андозаи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нишон додашуда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андозаи зерин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 маъюбони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1 ва 2-юми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85 фоиз,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3-50 фоизи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дахлдори таъминоти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моддаи 43-юми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шудааст;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 маъюбон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касалии дар давраи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гирифторшудаи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1 ва 2-75 фоиз,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3-30 фоизи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дахлдори таъминоти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моддаи 43-юми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шудааст.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A000000027"/>
      <w:bookmarkEnd w:id="25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23. Андоза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набояд аз андоза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зайл камтар бошад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6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барои маъюбони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1 ва 2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- 200 фоиз,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3-100 фоизи андозаи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2-юми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 шудааст;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барои маъюбони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1 ва 2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касалии дар давраи хизмат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гирифторшуда - 100 фоиз,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3-80 фоизи андозаи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1-уми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 шудааст.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A000000028"/>
      <w:bookmarkEnd w:id="26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24. Иловапули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ба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бинобар маъюб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нишондодашуда, ки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1 дониста шудаанд ё ба синни 80-солаг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расидаанд ё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хулосаи муассисаи табобат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убини (к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мак, назорати) доимии шахси дигар э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инчунин ба маъюбони кор намекардагии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 ва 2-и дар таъминоташон аъзои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дошта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бинобар маъюбии ба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таъиншаванда (аз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шудааст)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тартибу андоза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моддаи 17-уми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кардааст, иловапул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A000000029"/>
      <w:bookmarkEnd w:id="27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25. Даврае, ки барои он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маъюб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таъин карда мешавад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 шахсони дар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давраи маъюбии комиссияи экспертизаи тиббию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аррарнамуда, ба мардони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63-сола боло ва занони маъюби аз 58-сола боло бошад, барои як умр, бо 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аз нав муоина кардан 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бо аризаи шахсиашон дода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мавриди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донистани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ре, ки ба синни дар ин модда зикршуда нарасидааст,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вай то охири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дода мешавад,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донистаанд, вале на бештар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зе, ки то он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шудааст.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A000000030"/>
      <w:bookmarkEnd w:id="28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26. Та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йир додани андозаи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ангоми аз нав дида баромадани гур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маъюб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93ED9" w:rsidRPr="00E93ED9" w:rsidRDefault="00E67C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аз нав дида баромадани 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маъюб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мутаносибан андозаи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низ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 меёбад. Агар дар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маъюбии шахси маъюб вобаста ба касалии умум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маслукии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бемории касб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гирад,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нави маъюб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фуз доштани сабаби пештараи он аз нав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A000000031"/>
      <w:bookmarkEnd w:id="29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27. Боздоштан ва аз нав 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 намудани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ангоми гузаштани м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 муоинаи такрор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Агар маъюб аз зумраи шахсони дар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 дар комиссияи экспертии тиббии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(КЭТМ) сари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аз муоинаи такрор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нагузарад, пардохти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таъиншуда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зе, ки то он ба вай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шудааст, боздошта мешавад, дар мавриди аз нав маъюб донистани вай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нав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намудани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таъиншуда пардохта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сурати аз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 муоинаи такрор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сабаби узрнок дер кардани маъюб ва аз тарафи КЭТМ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кардани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давраи гузашта, пардохти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он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меёбад, ки вай маъюб дониста шудааст. Агар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муоинаи такрор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маъюб дигар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(нисбатан баландтар ё пастар)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шавад, ба вай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барои давраи гузаштаи пеш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муоинаи такрор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пештараи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пардохта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A000000032"/>
      <w:bookmarkEnd w:id="30"/>
      <w:r w:rsidRPr="00B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4. НАФА</w:t>
      </w:r>
      <w:r w:rsidR="00E67CD9" w:rsidRPr="00B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БИНОБАР БЕ САРОБОН МОНДАН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8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A3HF0JCHOU"/>
      <w:bookmarkEnd w:id="31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28. Шарт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муайянкунандаи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оилаи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таъин карда мешавад, агар саробон дар давраи адои хизмат 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ё на дертар аз се мо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баъди р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аз 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хизмат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 ё аз ин м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 дертар дар нати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захм, контузия, маслук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касалии дар давраи адои хизмат гирифтор шудааш вафот карда (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алок шуда) бошад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ба оилаи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рон,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умлаи ин ашхос - агар саробон дар давраи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гирифтан вафот карда бошад, новобаста аз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баъди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вафоти саробон гузашта. Дар айни замон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номбаршуда, ки дар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асир буданашон вафот кардаанд (дар сурати риояи шарт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1-уми моддаи 18-уми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нишондодашуда) ва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дар давраи амалиёти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беномунишон гумшуда, ба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шахсони дар фронт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алокгардида баробар карда мешаванд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A000000034"/>
      <w:bookmarkEnd w:id="32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29. Аъзои оила, ки ба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доранд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Аъзои оилаи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шахсони вафоткардаи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алокгардидаи)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нишондодашуда, ки дар таъминоти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буданд, барои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Сарфи назар аз нонхури саробон будан,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бача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нат, волидони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обилияти кори надошта,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амсар,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баъди фавти саробон манбаи риз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зии барои зиндагиашон зарурро гум карда бошанд; волидони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амсарони шахсоне,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банди "а"-и моддаи 21-уми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зикршуда вафот кардаанд;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амсар, яке аз волидон ё дигар аъзои сила, ки дар банди "в"-и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нишон дода шудаанд, таъин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Аъзои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дониста мешаванд: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фарзандон, бародарон, хо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арон ва наберагоне, ки ба синни 18-солаг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нарасидаанд ё аз ин синну сол калонтар мебошанд, агар он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 ба синни 18-солаг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расидан маъюб шуда бошанд, он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дар муассиса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таълим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мехонанд (ба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 аз муассиса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таълимие, ки таълимгирандагони он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хизмати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хизмат дар ма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дар муассиса ва ма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дониста мешаванд) - то хатми та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сил, вале на дертар ба синни 23-солаг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расидани он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о. Бародарон, хо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арон ва наберагон ба 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агар он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волидони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надошта бошанд (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22.04.2003 </w:t>
      </w:r>
      <w:hyperlink r:id="rId92" w:tooltip="Ссылка на Ѕонуни ЇТ Дар бораи ворид намудани таљйироту иловаіо ба Ѕонуни ЇТ Дар бораи таъмини нафаѕаи хизматчиёни іарбњ" w:history="1">
        <w:r w:rsidRPr="00B5635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падар, модар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амсар,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синну соли мардон63-сола, занон - 58-сола расида бошанд ва ё маъюб бошанд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3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амсар ё яке аз волидон ва ё бобо, биб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бародар ё хо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сарфи назар аз синну сол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обилияти кори, агар вай ба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убини бача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бародарону хо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арон ё наберагони ба синни 8-солаг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нарасидаи саробони вафоткарда маш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 бошад ва кор накунад;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бобо ва биб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дар сурати набудани шахсоне, ки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вазифадоранд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 кунанд.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A000000035"/>
      <w:bookmarkEnd w:id="33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30.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бо шарт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имтиёзнок</w:t>
      </w:r>
    </w:p>
    <w:p w:rsidR="00E93ED9" w:rsidRPr="00E93ED9" w:rsidRDefault="00E67C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амсари шахсони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нишондодашуда, ки дар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сабаб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банди "а"-и моддаи 21-уми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номбаркардашуда вафот кардаанд, ки бо ниго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убини фарзандони то ба синни 8-солаг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нарасидаи шахсони вафоткарда маш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 мебошанд, сарфи назар аз синну сол,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обилияти кори ва аз он, ки зан кор мекунад ё не, ба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4" w:tooltip="Ссылка на Ѕонуни ЇТ Оид ба ворид намудани таљйиру иловаіо ба Ѕонуни ЇТ Дар бораи таъмини нафаѕаи хизматчиёни іарбњ" w:history="1">
        <w:r w:rsidR="00E93ED9"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модарон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амсари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банди "а"-и моддаи 21-уми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 вафот кардаанд,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 синни 50-солаг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расидани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таъин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A000000036"/>
      <w:bookmarkEnd w:id="34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31. Аъзои оилаи шахси вафоткарда, ки нонхур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вай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 меёбанд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Аъзои оилаи шахси вафоткарда дар мавриде нонхур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меёбанд, ки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пурра дар таъминоти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бошанд ё аз вай ёрие мегирифта бошанд, ки он барои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манбаи доими ва асосии риз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аъзои оилаи шахси вафоткарда, ки барои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ёрии вай манбаи доими ва асосии риз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бошад, вале худи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ягон навъи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гиранд, бинобар бе саробон мондан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кардан мумкин аст.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A000000037"/>
      <w:bookmarkEnd w:id="35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32.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бинобар бе саробон мондан ба фарзандоне, ки пурра дар таъминоти давлат мебошанд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Падарандар ва модарандар дар баробари падару модар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писарандар ё духтарандари вафоткардаро на камтар аз 5 сол тарбия ё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 карда бошанд.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Писарандар ва духтарандар дар баробари фарзандони асл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A000000038"/>
      <w:bookmarkEnd w:id="36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33.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падархонд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ва фарзандхонд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Падархонд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баробари волидон ва фарзандхонд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баробари бача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асл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бесаробон мондан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Ноболи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оне, ки бинобар бе саробон мондан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ашонро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фарзандхонд шуданашон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медоранд.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A000000039"/>
      <w:bookmarkEnd w:id="37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Моддаи 34.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падарандар, модарандар, писарандар ва духтарандар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Падарандар ва модарандар дар баробари падару модар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писарандар ё духтарандари вафоткардаро на камтар аз 5 сол тарбия ё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 карда бошанд.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Писарандар ва духтарандар дар баробари фарзандони асл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8" w:name="A000000040"/>
      <w:bookmarkEnd w:id="38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35. Гирифтани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ангоми аз нав нико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кардан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мондан, ки ба зани шахси фавтида таъин шуда буд,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бори дигар шав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карданаш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Моддам 36. Андозаи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бинобар бе саробон мондан ба андоза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зайл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мешавад: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банди "а"-и моддаи 21-уми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нмшондодашуда вафот кардаанд, - 40 фоизи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дахлдори таъминоти пулии саробон, ки моддаи 43-юми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як узви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оила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намудааст. Ба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 вафоткарда, ки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фавт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маъюб мебошанд ва ба фарзандоне, ки волидонашон вафот кардаанд, сарфи назар аз марги саробон,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меъёр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6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банди "б"-и моддаи 21-уми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 вафот кардаанд, - 30 фоизи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дахлдори таъминоти пулии саробон, ки дар моддаи 43-юми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як узви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оила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шудааст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A000000041"/>
      <w:bookmarkEnd w:id="39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37. Андозаи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бинобар бе саробон мондан, ки ба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шахсони дар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 таъин карда мешавад,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як узви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оила набояд аз андоза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зерин кам бошад: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банди "а"-и моддаи 36-уми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100 фоизи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син-синну сол,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намуда,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 шудааст;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банди "б"-и моддаи 36-уми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100 фоизи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намуда,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 шудааст.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0" w:name="A000000042"/>
      <w:bookmarkEnd w:id="40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38. Иловапули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ба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бинобар бе саробон мондан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аъзои оилаи маъюбони гур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1 ё ба синни 80-солаг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расида, инчунин дигар аъзои оилае,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хулосаи муассисаи табобат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саломат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убини (ёр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назорати доимии шахси дигар э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доранд,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модан таъиншаванда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ба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исобкардашуда барои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ба андозаи пешбининамуда банди "а"-и моддаи 17-уми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иловапул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1" w:name="A000000043"/>
      <w:bookmarkEnd w:id="41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39. Даврае, ки барои он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таъин карда мешавад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бинобар бе саробон мондан барои тамоми даврае, ки дар муддати он аъзои оилаи вафоткарда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моддаи 29-уми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дониста мешавад, ба аъзои оилаи ба сини: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мардон - 63-солаг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занон - 58-солаг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расида бошад, якумра таъин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2" w:name="A000000044"/>
      <w:bookmarkEnd w:id="42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40.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 кардани як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асоси аризаи аъзои оила як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ба вай тааллу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бинобар бе саробон мондан ало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 карда пардохта мешавад.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 назардошти меъёр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барои узви оилаи барои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 кардани он муро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иатнамуда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кардааст,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якуми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баъди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ворид гаштани ариза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3" w:name="A000000045"/>
      <w:bookmarkEnd w:id="43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41.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атъ гардидани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ангоми аз даст додани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он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Агар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оилае, ки ба он бинобар бе саробон мондан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таъин шуда буд, 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йироте ба амал ояд,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он аъзои ало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 ё, тамоми оила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 аз даст ди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анд, андозаи он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якуми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баъди мохе, ки тагйирот ба амал омадааст, кам гардида ё пардохти он катъ мегардад.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A000000046"/>
      <w:bookmarkEnd w:id="44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42. Тартиб ва м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 му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аррар намудани маъюбии аъзои оилаи шахси вафоткарда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он аъзои оила, ки маъюбанд,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тартиб ва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кардани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пардохти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танаффус дар муоинаи 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такрории комиссияи экспертии тиббии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(КЭТМ), ки дар модда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20, 25 ва 27-и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шудаанд, татби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A000000047"/>
      <w:bookmarkEnd w:id="45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БОБИ 5.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9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6" w:name="A3HF0JDIBQ"/>
      <w:bookmarkEnd w:id="46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43. Таъминоти пул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ае, ки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 ва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таъин карда мешавад, аз таъминоти пулии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шахсони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фармонде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шахсоне, ки дар муассиса ва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системаи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 шахсоне, ки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гумрук,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рутба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махсус доранд, судя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суди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кормандони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прокуратураи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мешавад. Барои он ба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тартиби муайяннамудаи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маош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мансаб, маош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рутба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махсус (бе дар назардошти баланд бардоштани маош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барои хизмат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дурдасти баландк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 дигар шароит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махсус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убронпули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бар ивази сару либоси махсус ва 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роквор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ва изофапули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фоиз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хизмат,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пардохт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вобаста ба индексасияи таъминоти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гирифта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3.05.2002 </w:t>
      </w:r>
      <w:hyperlink r:id="rId100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22.04.2003 </w:t>
      </w:r>
      <w:hyperlink r:id="rId101" w:tooltip="Ссылка на Ѕонуни ЇТ Дар бораи ворид намудани таљйирот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,аз 26.03.2009 </w:t>
      </w:r>
      <w:hyperlink r:id="rId10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25.12.2015 </w:t>
      </w:r>
      <w:hyperlink r:id="rId103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7" w:name="A000000049"/>
      <w:bookmarkEnd w:id="47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44.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ба оила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рон,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додашуда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бинобар бе саробон мондан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исоби таъминоти пулии саробон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мешавад, ки аз он ба вай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 карда шуда буд (аз нав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 карда шуда буд) ё бояд аз нав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мешуд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0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8" w:name="A000000050"/>
      <w:bookmarkEnd w:id="48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45. Зиёд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баъзе категория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хизмат бинобар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бинобар бе саробон мондан,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(аз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исобкун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ал) таъин мегардад, зиёд карда мешавад: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 Ка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рамонони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 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 ва шахсони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се дара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ордени Шараф мукофотонида шуда, шахсони бо унвони Ка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сарфароз гардида-50 фоизи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вале на камтар аз 100 фоизи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адди 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як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моддаи 46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 шудааст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22.05.1998 </w:t>
      </w:r>
      <w:hyperlink r:id="rId105" w:tooltip="Ссылка на Ѕонуни ЇТ Дар бораи ворид намудани таљйироту иловаіо ба баъзе Ѕонуніои ЇТ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622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рамонони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Сотсиалист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 фоизи андозаи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вале на камтар аз 50 Фоизи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намуда,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 шудааст;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 шахсоне, ки бо се дара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ордени Шарафи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се дара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ордени Барои хизмати Ватан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бо орден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Ситораи Президенти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Спитамен мукофотонида шудаанд ба андозаи 15 фоизи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нафака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синну сол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22.05.1998 </w:t>
      </w:r>
      <w:hyperlink r:id="rId106" w:tooltip="Ссылка на Ѕонуни ЇТ Дар бораи ворид намудани таљйироту иловаіо ба баъзе Ѕонуніои ЇТ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622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ба иштирокчиёни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 Бузурги Ватан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амалиёти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Ватан,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артиш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амалкунанда хизмат кардаанд ва партизанке; ба иштирокчиёни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 Бузурги Ватан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хизматгузори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айринизом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тарбиягирандагон ва юнга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(мало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писарони)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артиши амалкунанда; ба иштирокчиёни амалиёти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хори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хизматчиёни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номбаршуда- ба андозаи 75 фоизи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намудааст ва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 шудааст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0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ба шахсоне, ки дар давраи аз 22 июни соли 1941 то 3-юми сентябри соли 1945 на камтар аз шаш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хизмати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будаанд (ба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 аз шахсоне,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артиши амалкунанда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 доштаанд), инчунин ба шахсоне, ки дар давраи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 Бузурги Ватан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(аз 22 июни соли 1941 то 9 маи соли 1945) на камтар аз шаш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 кардаанд, ба истиснои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кор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 аз тарафи душман иш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олшуда ё барои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фидокорона ва хизмати бену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дар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 сол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 Бузурги Ватан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ордену медал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ШС, медали "Барои мудофиаи Ленинград" ё нишони "Сокини Ленингради дар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осирабуда" мукофотонидашуда - ба андозаи 25 фоизи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ва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1-уми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 шудааст;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бусони ноболи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конслагер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фашист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гето ва дигар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фашистони немис ва иттифо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чиёни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давраи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анги дуюми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ахон ташкил карда буданд - ба андозаи 100 фоизи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ва дар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 гардидааст;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ба шахсоне, ки бо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беасос табъид гашта, баъд сафед карда шудаанд, - ба андозаи 50 фоизи андозаи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ва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45-уми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 дода шудааст.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A000000051"/>
      <w:bookmarkEnd w:id="49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Моддаи 46.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оида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татби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андоза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а,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 кардани иловапули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ба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ва зиёд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иловапули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зиёд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намудааст, дар асоси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намудааст, бе зиёд кардани он барои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кории зиёдтар аз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корие, ки барои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пурра лозим аст, муайян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иловапули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зиёдкуни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андоза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 карда намешаванд.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мавриди мав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будани ду ва зиёда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кор намекардаг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як узви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оила, ки дар таъминоти умумии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мебошанд,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тан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яке аз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рон, вале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интихоби худашон иловапул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Зиёдкуни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пешбиникардаи банд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"а", "б", ва "в"-и моддаи 45-уми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ае, ки бе иловапуливу дигар зиёдкуни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 карда шудааст,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мешавад.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ба якчанд узви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оила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бинобар бе саробон мондан зиёдкуни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мазкур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мешавад, ки он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як узви оилаи ба зиёд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 бояд дода 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0" w:name="A000000052"/>
      <w:bookmarkEnd w:id="50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47. Зиёд кардани андоза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о, иловапул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андозаи ни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оии таъминоти пул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иловапули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зиёд кардани кафа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ки дар асоси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ва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аввали моддаи 46-уми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 шудааст, муайян карда мешавад, инчунин андозаи 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оии таъминоти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пурра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исоб гирифта мешавад ва дар асоси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музди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арраркардаи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муайян мегардад,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арраршуда зиёд кардани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синну сол ё андозаи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музди кор, баланд бардошта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" w:name="A000000053"/>
      <w:bookmarkEnd w:id="51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48. Татби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коэффисиент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но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ияв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коэффитсиент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барои минта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биёбон, беоб ва баландк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андоза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10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аъзои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дар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дар он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музди кори коргарону хизматчиён коэиффисенти но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коэффитсиент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барои 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биёбон, беоб ва баландк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мешавад, дар давраи дар ин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кардани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иловапули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ин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таъин карда мешавад ва зиёдкуни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пешбининамудаи моддаи 45-уми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бо татби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коэффисиенти дахлдори но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 дар он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барои коргарону хизматчиёни со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айриисте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шудааст, тиб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0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11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" w:name="A000000054"/>
      <w:bookmarkEnd w:id="52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49. Аз нав дида баромадани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ангоми баландшавии арзиши знндаг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 музди ме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18.06.2008 </w:t>
      </w:r>
      <w:hyperlink r:id="rId11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394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таиншудаи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 ва аъзои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баландшавии арзиши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музди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тиб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метавонад аз нав дида баромада 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18.06.2008 </w:t>
      </w:r>
      <w:hyperlink r:id="rId11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394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A000000055"/>
      <w:bookmarkEnd w:id="53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БОБИ 6. ТАЪИН КАРДАН ВА ПАРДОХТАНИ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13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" w:name="A3HF0JLDJ1"/>
      <w:bookmarkEnd w:id="54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50. Ташкили кор оид ба таъмини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пешбинигардида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 Вазорати мудофиаи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Вазорати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Вазорати адлияи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давлатии амнияти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 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Хадамоти гумруки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таъин кардан ва пардохтани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санад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барои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кардаанд, амал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мегардонанд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1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11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" w:name="A000000057"/>
      <w:bookmarkEnd w:id="55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51. Муро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иат барои таъин намудани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аъзои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 аз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2-юми моддаи 2 зикргардида) дар бораи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 ариза бо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Вазорати мудофиаи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Вазорати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давлатии амнияти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Вазорати адлияи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Хадамоти гумруки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урии 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Сарраёсати полиси андози Кумитаи андози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 менамоянд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1.02.1996 </w:t>
      </w:r>
      <w:hyperlink r:id="rId116" w:tooltip="Ссылка на Ѕонуни ЇТ Дар бораи дохил кардани таљйироту иловаіо ба баъзе сaнадіои ѕонунгузории ЇТ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237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3.05.2002 </w:t>
      </w:r>
      <w:hyperlink r:id="rId117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26.03.2009 </w:t>
      </w:r>
      <w:hyperlink r:id="rId11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11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Шахсони дар моддаи 2-юми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аъзои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дар бораи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таъминоти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икистон"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"Дар бораи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" бо ариза ба шуъба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(раёсат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ои) но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иявии (ша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рии)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оматашон муро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иат мекунанд </w:t>
      </w:r>
      <w:r w:rsidRPr="00E93ED9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12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Ариза дар бораи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бо ху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дахлдори барои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 масъала зарур ба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тимоии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пешни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мешаванд.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6" w:name="A000000058"/>
      <w:bookmarkEnd w:id="56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52. Баррасии ариза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дар бораи таъини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Ариза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одшуда барои таъини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шахсони дар моддаи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аз тарафи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дертар аз 10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баъди расидани ариза ё на дертар аз 10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баъди расидани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лозим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ариза додан пешни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карда нашудаанд, баррас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мешаванд.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7" w:name="A000000059"/>
      <w:bookmarkEnd w:id="57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53. М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таъин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таъин карда мешаванд: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зикршуда,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аз хизмат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шудан, вале на барва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ттар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зе, ки то он ба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 шудааст,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зайли дар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дертар ба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2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3ED9" w:rsidRPr="00E93ED9" w:rsidRDefault="00E67C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кардани маъюб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баъди ба охир расидани се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баъди аз хизмат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 ё дар нати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одисаи нохуш ё касал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баъди аз хизмат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 ба он гирифтор шудааст, - аз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кардани маъюб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ED9" w:rsidRPr="00E93ED9" w:rsidRDefault="00E67C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аз хизмат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 вобаста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 шудан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озод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аз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барои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иат кардан баъди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озод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 шудан;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оилаи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умлаи ин шахсон -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фавти саробон, вале на барва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ттар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зе, ки ба вай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пардохта ё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дода шудааст,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зайли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аьзои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аз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нисбатан дертар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2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аъзои оила, ки баъди фавти саробон нисбати расидан ба синни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ё ба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кардани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пайдо мекунанд -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ба ин синну сол расидан ё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кардани маъюб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волидон ё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амсаре, ки бинобар аз даст додани манбаи риз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зии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пайдо кардаанд -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барои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 кардан.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_GoBack"/>
      <w:bookmarkEnd w:id="58"/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сурати сари ва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муро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 накардан 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барои ва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гузашта аз р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пайдо кардани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вале на зиёда аз 6 мо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пеш аз муро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иат кардан таъин карда мешавад </w:t>
      </w:r>
      <w:r w:rsidRPr="00B56357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(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аз 25.12.2015 </w:t>
      </w:r>
      <w:hyperlink r:id="rId123" w:tooltip="Ссылка на Ѕонуни ЇТ Оид ба ворид намудани таљйиру иловаіо ба Ѕонуни ЇТ Дар бораи таъмини нафаѕаи хизматчиёни іарбњ" w:history="1">
        <w:r w:rsidRPr="00B563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B563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9" w:name="A000000060"/>
      <w:bookmarkEnd w:id="59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54. 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 муро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иат кардан барои таъин намудани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муро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 кардан барои таъин намудани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додани ариза ва тамоми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лозима ба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дахлдори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дар бораи таъин намудани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ба воситаи почта фиристодани ариза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-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зии фиристодани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меёбад.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маврид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 ариза дар бораи таъин кардани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барои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 масъала зарур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шудаанд, ба аризади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 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монида мешавад, ки вай боз кадом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оварад. Агар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гирифтани тавзе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 мазкур се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нагузашта 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пешни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шаванд,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барои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 кардан,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ариза додан ё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ба воситаи почта фиристодани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2-юми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модда зикршуда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меёбад.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0" w:name="A000000061"/>
      <w:bookmarkEnd w:id="60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55. М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лати аз нав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исоб кардани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таъиншуда</w:t>
      </w:r>
    </w:p>
    <w:p w:rsidR="00E93ED9" w:rsidRPr="00E93ED9" w:rsidRDefault="00E67C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ангоми фаро расидани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боиси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 ёфтани андозаи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шахсони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оила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мегарданд,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аз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якуми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баъди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мазкур ба миён омадаанд, аз нав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 мешаванд. Дар мавриде, ки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ба баланд шудани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пайдо мекунад, фар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байни андоза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нав ва пештараи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дар сурати сари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 накардани вай ба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барои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гузашта, вале барои на зиёда аз 6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пеш аз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муро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иат кардан барои аз нав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кардани нафа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пардохта мешавад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24" w:tooltip="Ссылка на Ѕонуни ЇТ Оид ба ворид намудани таљйиру иловаіо ба Ѕонуни ЇТ Дар бораи таъмини нафаѕаи хизматчиёни іарбњ" w:history="1">
        <w:r w:rsidR="00E93ED9"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25.12.2015 </w:t>
      </w:r>
      <w:hyperlink r:id="rId125" w:tooltip="Ссылка на Ѕонуни ЇТ Оид ба ворид намудани таљйиру иловаіо ба Ѕонуни ЇТ Дар бораи таъмини нафаѕаи хизматчиёни іарбњ" w:history="1">
        <w:r w:rsidR="00E93ED9"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1" w:name="A000000062"/>
      <w:bookmarkEnd w:id="61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56. Тартиби умумии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ва ма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омоте, ки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 мепардозанд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ае, ки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таъин карда мешаванд,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исти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 аз тарафи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Вазорати мудофиаи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Вазорати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давлатии амнияти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Вазорати адлияи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 Хадамоти гумруки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Агентии назорати маводи нашъаовари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воситаи муассиса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(филиал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ои) дахлдори бонки амонатгузории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 пасандоз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гузаронидани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ё ба воситаи муассиса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ало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ба хона расонидани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пардохта мешаванд. Инти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воситаи почта ва ба хона бурда расонидани 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давлат ба амал бароварда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3.05.2002 </w:t>
      </w:r>
      <w:hyperlink r:id="rId126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26.03.2009 </w:t>
      </w:r>
      <w:hyperlink r:id="rId127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12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барои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 пардохта мешавад, ки онро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таъини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дар асоси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 муассиса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бонки амонатгузор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ало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муайян кардааст.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асоси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арори бо Вазорати молияи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ашудаи вазорати дахлдор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оеро, ки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ин вазорат таъин мекунанд, нисбат ба тартиби пешбининамудаи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1-уми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 модда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тартиби дигар пардохтан мумкин аст (аз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 ташкилоту муассиса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 дар асоси шартнома).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 пардохти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банди "б"-и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зикргардида ва аъзои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аламрави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ШС исти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 намуда, узви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нестанд,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 бо асъори давлати марбута,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асоси созишнома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бо ин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басташаванда муайян мекунад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2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2" w:name="A000000063"/>
      <w:bookmarkEnd w:id="62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57.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ба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 зимни гирифтани музди ме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 ё дигар даромад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ае,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таъин мегардад, сарфи назар аз гирифтани музди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ё дигар навъи даромад, пурра пардохта мешавад.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роне, ки ба кор дохил шудаанд ё аз фаъолияти со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даромад мегиранд, 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иловапули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ки барои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рони бекор дар банди "б"-и моддаи 17 ва моддаи 24-уми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пешбин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шудаанд, пардохта намешавад.</w:t>
      </w:r>
    </w:p>
    <w:p w:rsidR="00E93ED9" w:rsidRPr="00E93ED9" w:rsidRDefault="00E730FD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3" w:name="A000000064"/>
      <w:bookmarkEnd w:id="6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58.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ое, ки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 сари ва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E93ED9"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нагирифтаанд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аъзои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 кардашуда, ки сари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нагирифтаанд, барои давраи гузашта, вале на зиёда аз 2 соли пеш аз муро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 барои гирифтани он, пардохта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3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25.12.2015 </w:t>
      </w:r>
      <w:hyperlink r:id="rId13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бо айби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таъинкунанда ё пардохткунандаи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сари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нагирифтааст, барои давраи гузашта бе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дудияти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гуна 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 пардохта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4" w:name="A000000065"/>
      <w:bookmarkEnd w:id="64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59.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ба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роке, ки дар хона-интернат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(пансионат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о) зиндаг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мекунанд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нишондодашуда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оилаи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дар хона-интернат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(пансионат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ои) пиронсолон ва маъюбон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мекунанд, фар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байни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арзиши зиндаг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хона-интернат (пансионат), вале на камтар аз 20 фоиз, шахсони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маъюбгардида ё иштирокчиёни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 ё ашхоси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беасос табъидшуда ва баъдан сафед кардашуда, ки дар банди "а"-и моддаи 21, банд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"г" ва "л"-и моддаи 45-уми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 шудаанд - на камтар аз 25 фоизи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таъинкардашуда пардохта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32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мавриде, ки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дар хона-интернати (пансионати) пиронсолон ва маъюбон зиндагикунанда дар таъминоти худ аъзои оилаи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дошта бошад,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ба вай таъиншуда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зайл пардохта мешавад: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 як узви оилаи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чоряк, ба ду узви оилаи вай сеяк ва ба се узв ва зиёда аз он нисфи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таъиншуда;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имонда бо ситонидани арзиши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 дар хона-интернат (пансионат), вале на камтар аз 20 фоиз, аммо нисбати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ре, ки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маъюб гардидааст ё иштирокчии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 ва ё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умлаи ашхоси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сабаб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беасос табъидшуда ва баъдан сафедшуда мебошад, - на камтар аз 25 фоизи андозаи он ба худи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пардохта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5" w:name="A000000066"/>
      <w:bookmarkEnd w:id="65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60.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дар давраи табобати статсионар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давраи дар табобати статсионар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 беморхона, клиника, госпитал, махавхона ва дигар муассиса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табобат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зикргардида ва аъзои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ба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таъингардида дар асос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умум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пардохта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33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6" w:name="A000000067"/>
      <w:bookmarkEnd w:id="66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61. Кать гардидани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дар давраи аз озод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рум шудани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сурати аз озод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 шудани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пардохти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ба вай таъингардида дар давраи аз озод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 буданаш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агъ мегардад. Агар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дар оилааш аъзои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айри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 ме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 дошта бошад,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нонхуронаш дода мешавад, ки манбаи риз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рузии зиндагиашонро гум кардаанд, вале на зиёдтар аз 50 фоизи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таъиншуда бо назардошти шароити моддии оила.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7" w:name="A000000068"/>
      <w:bookmarkEnd w:id="67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62. Ниго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доштан аз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ае, ки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пардохта мешавад, дар асоси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таъинот,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арордод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укми суд (дар бобати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азои молу мулк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навишта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идорахои нотариал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дигар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барои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суд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 амал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мегардад,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дошта мешавад.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ё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макпулиеро, ки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дар нати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 аз тарафи вай барзиёд пардохта шудааст, аз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дар асоси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дахлдори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 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андозаи на зиёда аз 20 фоизи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пардохташаванда илова аз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ки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дигар асос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дошта мешавад, ниго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доштан мумкин аст.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 кардани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 нисбат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на камтар аз 50 фоизи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ааш пардохта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мавриди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 гардидани пардохти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ва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пурра пардохтани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 аз 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барзиёд пардохташудаи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ё к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макпули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 бо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имонда аз тари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 ситонида мешавад.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8" w:name="A000000069"/>
      <w:bookmarkEnd w:id="68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63. Пардохти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дар мавриди фавти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мутаалли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умлаи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аъзои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ба сабаби фавти вай пурра гирифта нашудааст, ба аъзои оилаи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вафоткарда дода мешавад, агар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маъракаи дафнро бе дохил кардани ин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 мерос ан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дода бошанд. Дар дигар маврид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ки бинобар фавт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 пурра гирифта нашудааст, ба меросхурони вай дар асос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умумии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аррарнамудаи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 ша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пардохта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34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9" w:name="A000000070"/>
      <w:bookmarkEnd w:id="69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64. Таъмини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ангоми ба хори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рафтан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таъмини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аъзои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ки барои исти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омати доими ба хори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рафтаанд,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(созишнома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ои) оид ба таъминоти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ё соби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Итти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ШС бо дигар давлат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бастаанд,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карда мешаванд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35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0" w:name="A000000071"/>
      <w:bookmarkEnd w:id="70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 65. Ба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оид ба масъала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нафа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оид ба масъала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таъин кардан ва пардохтани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 шахсони дар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якуми моддаи 1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 зикршуда ва оила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руёнидани мабла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барзиёд пардохташудаи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аз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болои тиб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тартиби тобеияти ма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Вазорати мудофиаи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Вазорати кор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давлатии амнияти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Вазорати адлияи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Агентии су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уртаи 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нафа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Хадамоти гумруки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Агентии назорати маводи нашъаовари назди Президенти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Агентии назорати давлатии молияв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мубориза бо коррупсияи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Кумитаи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ё аз тари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 мувофи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карда мешавад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1.02.1996 </w:t>
      </w:r>
      <w:hyperlink r:id="rId136" w:tooltip="Ссылка на Ѕонуни ЇТ Дар бораи дохил кардани таљйироту иловаіо ба баъзе сaнадіои ѕонунгузории ЇТ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237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3.05.2002 </w:t>
      </w:r>
      <w:hyperlink r:id="rId137" w:tooltip="Ссылка на Ѕонуни ЇТ Дар бораи ворид намудани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26.03.2009 </w:t>
      </w:r>
      <w:hyperlink r:id="rId138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25.12.2015 </w:t>
      </w:r>
      <w:hyperlink r:id="rId139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1264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1" w:name="A000000072"/>
      <w:bookmarkEnd w:id="71"/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66.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вайрон кардани </w:t>
      </w:r>
      <w:r w:rsidR="00E6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мазкур 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40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 во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ки му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аррароти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мазкурро вайрон мекунанд, мутоби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 (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 w:rsidR="00E67CD9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26.03.2009 </w:t>
      </w:r>
      <w:hyperlink r:id="rId141" w:tooltip="Ссылка на Ѕонуни ЇТ Оид ба ворид намудани таљйиру иловаіо ба Ѕонуни ЇТ Дар бораи таъмини нафаѕаи хизматчиёни іарбњ" w:history="1">
        <w:r w:rsidRPr="00E93E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499</w:t>
        </w:r>
      </w:hyperlink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Президенти </w:t>
      </w:r>
    </w:p>
    <w:p w:rsidR="00E93ED9" w:rsidRPr="00E93ED9" w:rsidRDefault="00E67C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Э.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E93ED9"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ш. Душанбе </w:t>
      </w:r>
    </w:p>
    <w:p w:rsidR="00E93ED9" w:rsidRPr="00E93ED9" w:rsidRDefault="00E93ED9" w:rsidP="00A219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9">
        <w:rPr>
          <w:rFonts w:ascii="Times New Roman" w:eastAsia="Times New Roman" w:hAnsi="Times New Roman" w:cs="Times New Roman"/>
          <w:sz w:val="28"/>
          <w:szCs w:val="28"/>
          <w:lang w:eastAsia="ru-RU"/>
        </w:rPr>
        <w:t> 1 декабри соли 1994 № 1106</w:t>
      </w:r>
    </w:p>
    <w:p w:rsidR="00471817" w:rsidRPr="00E93ED9" w:rsidRDefault="00471817" w:rsidP="00A219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1817" w:rsidRPr="00E93ED9" w:rsidSect="00E93ED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43"/>
    <w:rsid w:val="000060E4"/>
    <w:rsid w:val="0004555D"/>
    <w:rsid w:val="000E6536"/>
    <w:rsid w:val="00224377"/>
    <w:rsid w:val="00471817"/>
    <w:rsid w:val="005D347E"/>
    <w:rsid w:val="00615B43"/>
    <w:rsid w:val="006E6CA0"/>
    <w:rsid w:val="00811198"/>
    <w:rsid w:val="00901A49"/>
    <w:rsid w:val="00A21946"/>
    <w:rsid w:val="00B56357"/>
    <w:rsid w:val="00E67CD9"/>
    <w:rsid w:val="00E730FD"/>
    <w:rsid w:val="00E93ED9"/>
    <w:rsid w:val="00EA1285"/>
    <w:rsid w:val="00F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93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E93E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3ED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E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E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E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3ED9"/>
    <w:rPr>
      <w:color w:val="800080"/>
      <w:u w:val="single"/>
    </w:rPr>
  </w:style>
  <w:style w:type="character" w:customStyle="1" w:styleId="inline-comment">
    <w:name w:val="inline-comment"/>
    <w:basedOn w:val="a0"/>
    <w:rsid w:val="00E93ED9"/>
  </w:style>
  <w:style w:type="character" w:styleId="a6">
    <w:name w:val="Emphasis"/>
    <w:basedOn w:val="a0"/>
    <w:uiPriority w:val="20"/>
    <w:qFormat/>
    <w:rsid w:val="00E93E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1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93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E93E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3ED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E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E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E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3ED9"/>
    <w:rPr>
      <w:color w:val="800080"/>
      <w:u w:val="single"/>
    </w:rPr>
  </w:style>
  <w:style w:type="character" w:customStyle="1" w:styleId="inline-comment">
    <w:name w:val="inline-comment"/>
    <w:basedOn w:val="a0"/>
    <w:rsid w:val="00E93ED9"/>
  </w:style>
  <w:style w:type="character" w:styleId="a6">
    <w:name w:val="Emphasis"/>
    <w:basedOn w:val="a0"/>
    <w:uiPriority w:val="20"/>
    <w:qFormat/>
    <w:rsid w:val="00E93E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vfp://rgn=126078" TargetMode="External"/><Relationship Id="rId117" Type="http://schemas.openxmlformats.org/officeDocument/2006/relationships/hyperlink" Target="vfp://rgn=23215" TargetMode="External"/><Relationship Id="rId21" Type="http://schemas.openxmlformats.org/officeDocument/2006/relationships/hyperlink" Target="vfp://rgn=23500" TargetMode="External"/><Relationship Id="rId42" Type="http://schemas.openxmlformats.org/officeDocument/2006/relationships/hyperlink" Target="vfp://rgn=34429" TargetMode="External"/><Relationship Id="rId47" Type="http://schemas.openxmlformats.org/officeDocument/2006/relationships/hyperlink" Target="vfp://rgn=126078" TargetMode="External"/><Relationship Id="rId63" Type="http://schemas.openxmlformats.org/officeDocument/2006/relationships/hyperlink" Target="vfp://rgn=122923" TargetMode="External"/><Relationship Id="rId68" Type="http://schemas.openxmlformats.org/officeDocument/2006/relationships/hyperlink" Target="vfp://rgn=33150" TargetMode="External"/><Relationship Id="rId84" Type="http://schemas.openxmlformats.org/officeDocument/2006/relationships/hyperlink" Target="vfp://rgn=34429" TargetMode="External"/><Relationship Id="rId89" Type="http://schemas.openxmlformats.org/officeDocument/2006/relationships/hyperlink" Target="vfp://rgn=34429" TargetMode="External"/><Relationship Id="rId112" Type="http://schemas.openxmlformats.org/officeDocument/2006/relationships/hyperlink" Target="vfp://rgn=33150" TargetMode="External"/><Relationship Id="rId133" Type="http://schemas.openxmlformats.org/officeDocument/2006/relationships/hyperlink" Target="vfp://rgn=34429" TargetMode="External"/><Relationship Id="rId138" Type="http://schemas.openxmlformats.org/officeDocument/2006/relationships/hyperlink" Target="vfp://rgn=34429" TargetMode="External"/><Relationship Id="rId16" Type="http://schemas.openxmlformats.org/officeDocument/2006/relationships/hyperlink" Target="vfp://rgn=126078" TargetMode="External"/><Relationship Id="rId107" Type="http://schemas.openxmlformats.org/officeDocument/2006/relationships/hyperlink" Target="vfp://rgn=34429" TargetMode="External"/><Relationship Id="rId11" Type="http://schemas.openxmlformats.org/officeDocument/2006/relationships/hyperlink" Target="vfp://rgn=122923" TargetMode="External"/><Relationship Id="rId32" Type="http://schemas.openxmlformats.org/officeDocument/2006/relationships/hyperlink" Target="vfp://rgn=126078" TargetMode="External"/><Relationship Id="rId37" Type="http://schemas.openxmlformats.org/officeDocument/2006/relationships/hyperlink" Target="vfp://rgn=34429" TargetMode="External"/><Relationship Id="rId53" Type="http://schemas.openxmlformats.org/officeDocument/2006/relationships/hyperlink" Target="vfp://rgn=23215" TargetMode="External"/><Relationship Id="rId58" Type="http://schemas.openxmlformats.org/officeDocument/2006/relationships/hyperlink" Target="vfp://rgn=23215" TargetMode="External"/><Relationship Id="rId74" Type="http://schemas.openxmlformats.org/officeDocument/2006/relationships/hyperlink" Target="vfp://rgn=23500" TargetMode="External"/><Relationship Id="rId79" Type="http://schemas.openxmlformats.org/officeDocument/2006/relationships/hyperlink" Target="vfp://rgn=126078" TargetMode="External"/><Relationship Id="rId102" Type="http://schemas.openxmlformats.org/officeDocument/2006/relationships/hyperlink" Target="vfp://rgn=34429" TargetMode="External"/><Relationship Id="rId123" Type="http://schemas.openxmlformats.org/officeDocument/2006/relationships/hyperlink" Target="vfp://rgn=126078" TargetMode="External"/><Relationship Id="rId128" Type="http://schemas.openxmlformats.org/officeDocument/2006/relationships/hyperlink" Target="vfp://rgn=126078" TargetMode="External"/><Relationship Id="rId5" Type="http://schemas.openxmlformats.org/officeDocument/2006/relationships/hyperlink" Target="vfp://rgn=20929" TargetMode="External"/><Relationship Id="rId90" Type="http://schemas.openxmlformats.org/officeDocument/2006/relationships/hyperlink" Target="vfp://rgn=34429" TargetMode="External"/><Relationship Id="rId95" Type="http://schemas.openxmlformats.org/officeDocument/2006/relationships/hyperlink" Target="vfp://rgn=34429" TargetMode="External"/><Relationship Id="rId22" Type="http://schemas.openxmlformats.org/officeDocument/2006/relationships/hyperlink" Target="vfp://rgn=126078" TargetMode="External"/><Relationship Id="rId27" Type="http://schemas.openxmlformats.org/officeDocument/2006/relationships/hyperlink" Target="vfp://rgn=126078" TargetMode="External"/><Relationship Id="rId43" Type="http://schemas.openxmlformats.org/officeDocument/2006/relationships/hyperlink" Target="vfp://rgn=126078" TargetMode="External"/><Relationship Id="rId48" Type="http://schemas.openxmlformats.org/officeDocument/2006/relationships/hyperlink" Target="vfp://rgn=34429" TargetMode="External"/><Relationship Id="rId64" Type="http://schemas.openxmlformats.org/officeDocument/2006/relationships/hyperlink" Target="vfp://rgn=34429" TargetMode="External"/><Relationship Id="rId69" Type="http://schemas.openxmlformats.org/officeDocument/2006/relationships/hyperlink" Target="vfp://rgn=34429" TargetMode="External"/><Relationship Id="rId113" Type="http://schemas.openxmlformats.org/officeDocument/2006/relationships/hyperlink" Target="vfp://rgn=34429" TargetMode="External"/><Relationship Id="rId118" Type="http://schemas.openxmlformats.org/officeDocument/2006/relationships/hyperlink" Target="vfp://rgn=34429" TargetMode="External"/><Relationship Id="rId134" Type="http://schemas.openxmlformats.org/officeDocument/2006/relationships/hyperlink" Target="vfp://rgn=34429" TargetMode="External"/><Relationship Id="rId139" Type="http://schemas.openxmlformats.org/officeDocument/2006/relationships/hyperlink" Target="vfp://rgn=126078" TargetMode="External"/><Relationship Id="rId8" Type="http://schemas.openxmlformats.org/officeDocument/2006/relationships/hyperlink" Target="vfp://rgn=23500" TargetMode="External"/><Relationship Id="rId51" Type="http://schemas.openxmlformats.org/officeDocument/2006/relationships/hyperlink" Target="vfp://rgn=126078" TargetMode="External"/><Relationship Id="rId72" Type="http://schemas.openxmlformats.org/officeDocument/2006/relationships/hyperlink" Target="vfp://rgn=20929" TargetMode="External"/><Relationship Id="rId80" Type="http://schemas.openxmlformats.org/officeDocument/2006/relationships/hyperlink" Target="vfp://rgn=34429" TargetMode="External"/><Relationship Id="rId85" Type="http://schemas.openxmlformats.org/officeDocument/2006/relationships/hyperlink" Target="vfp://rgn=34429" TargetMode="External"/><Relationship Id="rId93" Type="http://schemas.openxmlformats.org/officeDocument/2006/relationships/hyperlink" Target="vfp://rgn=34429" TargetMode="External"/><Relationship Id="rId98" Type="http://schemas.openxmlformats.org/officeDocument/2006/relationships/hyperlink" Target="vfp://rgn=34429" TargetMode="External"/><Relationship Id="rId121" Type="http://schemas.openxmlformats.org/officeDocument/2006/relationships/hyperlink" Target="vfp://rgn=34429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vfp://rgn=126078" TargetMode="External"/><Relationship Id="rId17" Type="http://schemas.openxmlformats.org/officeDocument/2006/relationships/hyperlink" Target="vfp://rgn=34429" TargetMode="External"/><Relationship Id="rId25" Type="http://schemas.openxmlformats.org/officeDocument/2006/relationships/hyperlink" Target="vfp://rgn=34429" TargetMode="External"/><Relationship Id="rId33" Type="http://schemas.openxmlformats.org/officeDocument/2006/relationships/hyperlink" Target="vfp://rgn=34429" TargetMode="External"/><Relationship Id="rId38" Type="http://schemas.openxmlformats.org/officeDocument/2006/relationships/hyperlink" Target="vfp://rgn=34429" TargetMode="External"/><Relationship Id="rId46" Type="http://schemas.openxmlformats.org/officeDocument/2006/relationships/hyperlink" Target="vfp://rgn=122923" TargetMode="External"/><Relationship Id="rId59" Type="http://schemas.openxmlformats.org/officeDocument/2006/relationships/hyperlink" Target="vfp://rgn=23500" TargetMode="External"/><Relationship Id="rId67" Type="http://schemas.openxmlformats.org/officeDocument/2006/relationships/hyperlink" Target="vfp://rgn=33150" TargetMode="External"/><Relationship Id="rId103" Type="http://schemas.openxmlformats.org/officeDocument/2006/relationships/hyperlink" Target="vfp://rgn=126078" TargetMode="External"/><Relationship Id="rId108" Type="http://schemas.openxmlformats.org/officeDocument/2006/relationships/hyperlink" Target="vfp://rgn=126078" TargetMode="External"/><Relationship Id="rId116" Type="http://schemas.openxmlformats.org/officeDocument/2006/relationships/hyperlink" Target="vfp://rgn=20929" TargetMode="External"/><Relationship Id="rId124" Type="http://schemas.openxmlformats.org/officeDocument/2006/relationships/hyperlink" Target="vfp://rgn=34429" TargetMode="External"/><Relationship Id="rId129" Type="http://schemas.openxmlformats.org/officeDocument/2006/relationships/hyperlink" Target="vfp://rgn=34429" TargetMode="External"/><Relationship Id="rId137" Type="http://schemas.openxmlformats.org/officeDocument/2006/relationships/hyperlink" Target="vfp://rgn=23215" TargetMode="External"/><Relationship Id="rId20" Type="http://schemas.openxmlformats.org/officeDocument/2006/relationships/hyperlink" Target="vfp://rgn=126078" TargetMode="External"/><Relationship Id="rId41" Type="http://schemas.openxmlformats.org/officeDocument/2006/relationships/hyperlink" Target="vfp://rgn=34429" TargetMode="External"/><Relationship Id="rId54" Type="http://schemas.openxmlformats.org/officeDocument/2006/relationships/hyperlink" Target="vfp://rgn=34429" TargetMode="External"/><Relationship Id="rId62" Type="http://schemas.openxmlformats.org/officeDocument/2006/relationships/hyperlink" Target="vfp://rgn=34429" TargetMode="External"/><Relationship Id="rId70" Type="http://schemas.openxmlformats.org/officeDocument/2006/relationships/hyperlink" Target="vfp://rgn=34429" TargetMode="External"/><Relationship Id="rId75" Type="http://schemas.openxmlformats.org/officeDocument/2006/relationships/hyperlink" Target="vfp://rgn=34429" TargetMode="External"/><Relationship Id="rId83" Type="http://schemas.openxmlformats.org/officeDocument/2006/relationships/hyperlink" Target="vfp://rgn=34429" TargetMode="External"/><Relationship Id="rId88" Type="http://schemas.openxmlformats.org/officeDocument/2006/relationships/hyperlink" Target="vfp://rgn=34429" TargetMode="External"/><Relationship Id="rId91" Type="http://schemas.openxmlformats.org/officeDocument/2006/relationships/hyperlink" Target="vfp://rgn=34429" TargetMode="External"/><Relationship Id="rId96" Type="http://schemas.openxmlformats.org/officeDocument/2006/relationships/hyperlink" Target="vfp://rgn=34429" TargetMode="External"/><Relationship Id="rId111" Type="http://schemas.openxmlformats.org/officeDocument/2006/relationships/hyperlink" Target="vfp://rgn=33150" TargetMode="External"/><Relationship Id="rId132" Type="http://schemas.openxmlformats.org/officeDocument/2006/relationships/hyperlink" Target="vfp://rgn=34429" TargetMode="External"/><Relationship Id="rId140" Type="http://schemas.openxmlformats.org/officeDocument/2006/relationships/hyperlink" Target="vfp://rgn=34429" TargetMode="External"/><Relationship Id="rId1" Type="http://schemas.openxmlformats.org/officeDocument/2006/relationships/styles" Target="styles.xml"/><Relationship Id="rId6" Type="http://schemas.openxmlformats.org/officeDocument/2006/relationships/hyperlink" Target="vfp://rgn=20462" TargetMode="External"/><Relationship Id="rId15" Type="http://schemas.openxmlformats.org/officeDocument/2006/relationships/hyperlink" Target="vfp://rgn=122923" TargetMode="External"/><Relationship Id="rId23" Type="http://schemas.openxmlformats.org/officeDocument/2006/relationships/hyperlink" Target="vfp://rgn=126078" TargetMode="External"/><Relationship Id="rId28" Type="http://schemas.openxmlformats.org/officeDocument/2006/relationships/hyperlink" Target="vfp://rgn=23500" TargetMode="External"/><Relationship Id="rId36" Type="http://schemas.openxmlformats.org/officeDocument/2006/relationships/hyperlink" Target="vfp://rgn=34429" TargetMode="External"/><Relationship Id="rId49" Type="http://schemas.openxmlformats.org/officeDocument/2006/relationships/hyperlink" Target="vfp://rgn=34429" TargetMode="External"/><Relationship Id="rId57" Type="http://schemas.openxmlformats.org/officeDocument/2006/relationships/hyperlink" Target="vfp://rgn=20929" TargetMode="External"/><Relationship Id="rId106" Type="http://schemas.openxmlformats.org/officeDocument/2006/relationships/hyperlink" Target="vfp://rgn=20462" TargetMode="External"/><Relationship Id="rId114" Type="http://schemas.openxmlformats.org/officeDocument/2006/relationships/hyperlink" Target="vfp://rgn=34429" TargetMode="External"/><Relationship Id="rId119" Type="http://schemas.openxmlformats.org/officeDocument/2006/relationships/hyperlink" Target="vfp://rgn=126078" TargetMode="External"/><Relationship Id="rId127" Type="http://schemas.openxmlformats.org/officeDocument/2006/relationships/hyperlink" Target="vfp://rgn=34429" TargetMode="External"/><Relationship Id="rId10" Type="http://schemas.openxmlformats.org/officeDocument/2006/relationships/hyperlink" Target="vfp://rgn=34429" TargetMode="External"/><Relationship Id="rId31" Type="http://schemas.openxmlformats.org/officeDocument/2006/relationships/hyperlink" Target="vfp://rgn=34429" TargetMode="External"/><Relationship Id="rId44" Type="http://schemas.openxmlformats.org/officeDocument/2006/relationships/hyperlink" Target="vfp://rgn=34429" TargetMode="External"/><Relationship Id="rId52" Type="http://schemas.openxmlformats.org/officeDocument/2006/relationships/hyperlink" Target="vfp://rgn=34429" TargetMode="External"/><Relationship Id="rId60" Type="http://schemas.openxmlformats.org/officeDocument/2006/relationships/hyperlink" Target="vfp://rgn=34429" TargetMode="External"/><Relationship Id="rId65" Type="http://schemas.openxmlformats.org/officeDocument/2006/relationships/hyperlink" Target="vfp://rgn=126078" TargetMode="External"/><Relationship Id="rId73" Type="http://schemas.openxmlformats.org/officeDocument/2006/relationships/hyperlink" Target="vfp://rgn=23215" TargetMode="External"/><Relationship Id="rId78" Type="http://schemas.openxmlformats.org/officeDocument/2006/relationships/hyperlink" Target="vfp://rgn=34429" TargetMode="External"/><Relationship Id="rId81" Type="http://schemas.openxmlformats.org/officeDocument/2006/relationships/hyperlink" Target="vfp://rgn=34429" TargetMode="External"/><Relationship Id="rId86" Type="http://schemas.openxmlformats.org/officeDocument/2006/relationships/hyperlink" Target="vfp://rgn=34429" TargetMode="External"/><Relationship Id="rId94" Type="http://schemas.openxmlformats.org/officeDocument/2006/relationships/hyperlink" Target="vfp://rgn=34429" TargetMode="External"/><Relationship Id="rId99" Type="http://schemas.openxmlformats.org/officeDocument/2006/relationships/hyperlink" Target="vfp://rgn=34429" TargetMode="External"/><Relationship Id="rId101" Type="http://schemas.openxmlformats.org/officeDocument/2006/relationships/hyperlink" Target="vfp://rgn=23500" TargetMode="External"/><Relationship Id="rId122" Type="http://schemas.openxmlformats.org/officeDocument/2006/relationships/hyperlink" Target="vfp://rgn=34429" TargetMode="External"/><Relationship Id="rId130" Type="http://schemas.openxmlformats.org/officeDocument/2006/relationships/hyperlink" Target="vfp://rgn=34429" TargetMode="External"/><Relationship Id="rId135" Type="http://schemas.openxmlformats.org/officeDocument/2006/relationships/hyperlink" Target="vfp://rgn=34429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vfp://rgn=33150" TargetMode="External"/><Relationship Id="rId13" Type="http://schemas.openxmlformats.org/officeDocument/2006/relationships/hyperlink" Target="vfp://rgn=34429" TargetMode="External"/><Relationship Id="rId18" Type="http://schemas.openxmlformats.org/officeDocument/2006/relationships/hyperlink" Target="vfp://rgn=126078" TargetMode="External"/><Relationship Id="rId39" Type="http://schemas.openxmlformats.org/officeDocument/2006/relationships/hyperlink" Target="vfp://rgn=34429" TargetMode="External"/><Relationship Id="rId109" Type="http://schemas.openxmlformats.org/officeDocument/2006/relationships/hyperlink" Target="vfp://rgn=34429" TargetMode="External"/><Relationship Id="rId34" Type="http://schemas.openxmlformats.org/officeDocument/2006/relationships/hyperlink" Target="vfp://rgn=34429" TargetMode="External"/><Relationship Id="rId50" Type="http://schemas.openxmlformats.org/officeDocument/2006/relationships/hyperlink" Target="vfp://rgn=23500" TargetMode="External"/><Relationship Id="rId55" Type="http://schemas.openxmlformats.org/officeDocument/2006/relationships/hyperlink" Target="vfp://rgn=34429" TargetMode="External"/><Relationship Id="rId76" Type="http://schemas.openxmlformats.org/officeDocument/2006/relationships/hyperlink" Target="vfp://rgn=122923" TargetMode="External"/><Relationship Id="rId97" Type="http://schemas.openxmlformats.org/officeDocument/2006/relationships/hyperlink" Target="vfp://rgn=34429" TargetMode="External"/><Relationship Id="rId104" Type="http://schemas.openxmlformats.org/officeDocument/2006/relationships/hyperlink" Target="vfp://rgn=34429" TargetMode="External"/><Relationship Id="rId120" Type="http://schemas.openxmlformats.org/officeDocument/2006/relationships/hyperlink" Target="vfp://rgn=126078" TargetMode="External"/><Relationship Id="rId125" Type="http://schemas.openxmlformats.org/officeDocument/2006/relationships/hyperlink" Target="vfp://rgn=126078" TargetMode="External"/><Relationship Id="rId141" Type="http://schemas.openxmlformats.org/officeDocument/2006/relationships/hyperlink" Target="vfp://rgn=34429" TargetMode="External"/><Relationship Id="rId7" Type="http://schemas.openxmlformats.org/officeDocument/2006/relationships/hyperlink" Target="vfp://rgn=23215" TargetMode="External"/><Relationship Id="rId71" Type="http://schemas.openxmlformats.org/officeDocument/2006/relationships/hyperlink" Target="vfp://rgn=126078" TargetMode="External"/><Relationship Id="rId92" Type="http://schemas.openxmlformats.org/officeDocument/2006/relationships/hyperlink" Target="vfp://rgn=235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vfp://rgn=23215" TargetMode="External"/><Relationship Id="rId24" Type="http://schemas.openxmlformats.org/officeDocument/2006/relationships/hyperlink" Target="vfp://rgn=126078" TargetMode="External"/><Relationship Id="rId40" Type="http://schemas.openxmlformats.org/officeDocument/2006/relationships/hyperlink" Target="vfp://rgn=122923" TargetMode="External"/><Relationship Id="rId45" Type="http://schemas.openxmlformats.org/officeDocument/2006/relationships/hyperlink" Target="vfp://rgn=34429" TargetMode="External"/><Relationship Id="rId66" Type="http://schemas.openxmlformats.org/officeDocument/2006/relationships/hyperlink" Target="vfp://rgn=126078" TargetMode="External"/><Relationship Id="rId87" Type="http://schemas.openxmlformats.org/officeDocument/2006/relationships/hyperlink" Target="vfp://rgn=34429" TargetMode="External"/><Relationship Id="rId110" Type="http://schemas.openxmlformats.org/officeDocument/2006/relationships/hyperlink" Target="vfp://rgn=126078" TargetMode="External"/><Relationship Id="rId115" Type="http://schemas.openxmlformats.org/officeDocument/2006/relationships/hyperlink" Target="vfp://rgn=126078" TargetMode="External"/><Relationship Id="rId131" Type="http://schemas.openxmlformats.org/officeDocument/2006/relationships/hyperlink" Target="vfp://rgn=126078" TargetMode="External"/><Relationship Id="rId136" Type="http://schemas.openxmlformats.org/officeDocument/2006/relationships/hyperlink" Target="vfp://rgn=20929" TargetMode="External"/><Relationship Id="rId61" Type="http://schemas.openxmlformats.org/officeDocument/2006/relationships/hyperlink" Target="vfp://rgn=126078" TargetMode="External"/><Relationship Id="rId82" Type="http://schemas.openxmlformats.org/officeDocument/2006/relationships/hyperlink" Target="vfp://rgn=34429" TargetMode="External"/><Relationship Id="rId19" Type="http://schemas.openxmlformats.org/officeDocument/2006/relationships/hyperlink" Target="vfp://rgn=34429" TargetMode="External"/><Relationship Id="rId14" Type="http://schemas.openxmlformats.org/officeDocument/2006/relationships/hyperlink" Target="vfp://rgn=34429" TargetMode="External"/><Relationship Id="rId30" Type="http://schemas.openxmlformats.org/officeDocument/2006/relationships/hyperlink" Target="vfp://rgn=23500" TargetMode="External"/><Relationship Id="rId35" Type="http://schemas.openxmlformats.org/officeDocument/2006/relationships/hyperlink" Target="vfp://rgn=126078" TargetMode="External"/><Relationship Id="rId56" Type="http://schemas.openxmlformats.org/officeDocument/2006/relationships/hyperlink" Target="vfp://rgn=34429" TargetMode="External"/><Relationship Id="rId77" Type="http://schemas.openxmlformats.org/officeDocument/2006/relationships/hyperlink" Target="vfp://rgn=126078" TargetMode="External"/><Relationship Id="rId100" Type="http://schemas.openxmlformats.org/officeDocument/2006/relationships/hyperlink" Target="vfp://rgn=23215" TargetMode="External"/><Relationship Id="rId105" Type="http://schemas.openxmlformats.org/officeDocument/2006/relationships/hyperlink" Target="vfp://rgn=20462" TargetMode="External"/><Relationship Id="rId126" Type="http://schemas.openxmlformats.org/officeDocument/2006/relationships/hyperlink" Target="vfp://rgn=23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27</Pages>
  <Words>12226</Words>
  <Characters>69689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Точа</cp:lastModifiedBy>
  <cp:revision>23</cp:revision>
  <cp:lastPrinted>2022-02-07T05:59:00Z</cp:lastPrinted>
  <dcterms:created xsi:type="dcterms:W3CDTF">2021-09-01T13:14:00Z</dcterms:created>
  <dcterms:modified xsi:type="dcterms:W3CDTF">2023-09-13T04:15:00Z</dcterms:modified>
</cp:coreProperties>
</file>