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3A" w:rsidRDefault="003C3D3A">
      <w:pPr>
        <w:spacing w:before="41" w:after="41" w:line="240" w:lineRule="exact"/>
        <w:rPr>
          <w:sz w:val="19"/>
          <w:szCs w:val="19"/>
        </w:rPr>
      </w:pPr>
    </w:p>
    <w:p w:rsidR="003C3D3A" w:rsidRDefault="003C3D3A">
      <w:pPr>
        <w:rPr>
          <w:sz w:val="2"/>
          <w:szCs w:val="2"/>
        </w:rPr>
        <w:sectPr w:rsidR="003C3D3A">
          <w:pgSz w:w="11900" w:h="16840"/>
          <w:pgMar w:top="1816" w:right="0" w:bottom="1270" w:left="0" w:header="0" w:footer="3" w:gutter="0"/>
          <w:cols w:space="720"/>
          <w:noEndnote/>
          <w:docGrid w:linePitch="360"/>
        </w:sectPr>
      </w:pPr>
    </w:p>
    <w:p w:rsidR="003C3D3A" w:rsidRDefault="00237A4C">
      <w:pPr>
        <w:pStyle w:val="10"/>
        <w:keepNext/>
        <w:keepLines/>
        <w:shd w:val="clear" w:color="auto" w:fill="auto"/>
        <w:spacing w:after="201" w:line="260" w:lineRule="exact"/>
        <w:ind w:left="360"/>
      </w:pPr>
      <w:bookmarkStart w:id="0" w:name="bookmark0"/>
      <w:r>
        <w:t>TERMS AND CONDITIONS OF SUPPLY</w:t>
      </w:r>
      <w:bookmarkEnd w:id="0"/>
    </w:p>
    <w:p w:rsidR="003C3D3A" w:rsidRDefault="00237A4C">
      <w:pPr>
        <w:pStyle w:val="20"/>
        <w:shd w:val="clear" w:color="auto" w:fill="auto"/>
        <w:spacing w:before="0"/>
        <w:ind w:left="380" w:firstLine="0"/>
      </w:pPr>
      <w:r>
        <w:t>Project Title: National Disaster Risk Management Project, Strengthening Capacity Against Natural Hazards and Minimize Losses (Contract No: NDRMP-Cons-02)</w:t>
      </w:r>
    </w:p>
    <w:p w:rsidR="003C3D3A" w:rsidRDefault="00237A4C">
      <w:pPr>
        <w:pStyle w:val="20"/>
        <w:shd w:val="clear" w:color="auto" w:fill="auto"/>
        <w:spacing w:before="0" w:after="279"/>
        <w:ind w:left="380" w:right="1500" w:firstLine="0"/>
        <w:jc w:val="left"/>
      </w:pPr>
      <w:r>
        <w:t>Final Recipient of Items: Committee of Emergency Situations and Civil Defense Source of Funding: ADB Grant 0614-TAJ Contract Ref: NDRMP-Cons-02-Vehicles-2</w:t>
      </w:r>
    </w:p>
    <w:p w:rsidR="003C3D3A" w:rsidRDefault="00237A4C">
      <w:pPr>
        <w:pStyle w:val="20"/>
        <w:numPr>
          <w:ilvl w:val="0"/>
          <w:numId w:val="1"/>
        </w:numPr>
        <w:shd w:val="clear" w:color="auto" w:fill="auto"/>
        <w:tabs>
          <w:tab w:val="left" w:pos="1042"/>
        </w:tabs>
        <w:spacing w:before="0" w:line="220" w:lineRule="exact"/>
        <w:ind w:left="380" w:hanging="380"/>
      </w:pPr>
      <w:r>
        <w:rPr>
          <w:rStyle w:val="21"/>
        </w:rPr>
        <w:t>Schedules for Supply</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5803"/>
        <w:gridCol w:w="1104"/>
        <w:gridCol w:w="1507"/>
      </w:tblGrid>
      <w:tr w:rsidR="003C3D3A">
        <w:trPr>
          <w:trHeight w:hRule="exact" w:val="1229"/>
          <w:jc w:val="center"/>
        </w:trPr>
        <w:tc>
          <w:tcPr>
            <w:tcW w:w="658" w:type="dxa"/>
            <w:tcBorders>
              <w:top w:val="single" w:sz="4" w:space="0" w:color="auto"/>
              <w:left w:val="single" w:sz="4" w:space="0" w:color="auto"/>
            </w:tcBorders>
            <w:shd w:val="clear" w:color="auto" w:fill="FFFFFF"/>
          </w:tcPr>
          <w:p w:rsidR="003C3D3A" w:rsidRDefault="00237A4C">
            <w:pPr>
              <w:pStyle w:val="20"/>
              <w:framePr w:w="9072" w:wrap="notBeside" w:vAnchor="text" w:hAnchor="text" w:xAlign="center" w:y="1"/>
              <w:shd w:val="clear" w:color="auto" w:fill="auto"/>
              <w:spacing w:before="0" w:after="60" w:line="200" w:lineRule="exact"/>
              <w:ind w:firstLine="0"/>
              <w:jc w:val="left"/>
            </w:pPr>
            <w:r>
              <w:rPr>
                <w:rStyle w:val="210pt"/>
              </w:rPr>
              <w:t>Item</w:t>
            </w:r>
          </w:p>
          <w:p w:rsidR="003C3D3A" w:rsidRDefault="00237A4C">
            <w:pPr>
              <w:pStyle w:val="20"/>
              <w:framePr w:w="9072" w:wrap="notBeside" w:vAnchor="text" w:hAnchor="text" w:xAlign="center" w:y="1"/>
              <w:shd w:val="clear" w:color="auto" w:fill="auto"/>
              <w:spacing w:before="60" w:line="200" w:lineRule="exact"/>
              <w:ind w:left="200" w:firstLine="0"/>
              <w:jc w:val="left"/>
            </w:pPr>
            <w:r>
              <w:rPr>
                <w:rStyle w:val="210pt"/>
              </w:rPr>
              <w:t>No</w:t>
            </w:r>
          </w:p>
        </w:tc>
        <w:tc>
          <w:tcPr>
            <w:tcW w:w="5803" w:type="dxa"/>
            <w:tcBorders>
              <w:top w:val="single" w:sz="4" w:space="0" w:color="auto"/>
              <w:left w:val="single" w:sz="4" w:space="0" w:color="auto"/>
            </w:tcBorders>
            <w:shd w:val="clear" w:color="auto" w:fill="FFFFFF"/>
          </w:tcPr>
          <w:p w:rsidR="003C3D3A" w:rsidRDefault="00237A4C">
            <w:pPr>
              <w:pStyle w:val="20"/>
              <w:framePr w:w="9072" w:wrap="notBeside" w:vAnchor="text" w:hAnchor="text" w:xAlign="center" w:y="1"/>
              <w:shd w:val="clear" w:color="auto" w:fill="auto"/>
              <w:spacing w:before="0" w:line="200" w:lineRule="exact"/>
              <w:ind w:firstLine="0"/>
              <w:jc w:val="center"/>
            </w:pPr>
            <w:r>
              <w:rPr>
                <w:rStyle w:val="210pt"/>
              </w:rPr>
              <w:t>Description of Goods</w:t>
            </w:r>
          </w:p>
        </w:tc>
        <w:tc>
          <w:tcPr>
            <w:tcW w:w="1104" w:type="dxa"/>
            <w:tcBorders>
              <w:top w:val="single" w:sz="4" w:space="0" w:color="auto"/>
              <w:left w:val="single" w:sz="4" w:space="0" w:color="auto"/>
            </w:tcBorders>
            <w:shd w:val="clear" w:color="auto" w:fill="FFFFFF"/>
          </w:tcPr>
          <w:p w:rsidR="003C3D3A" w:rsidRDefault="00237A4C">
            <w:pPr>
              <w:pStyle w:val="20"/>
              <w:framePr w:w="9072" w:wrap="notBeside" w:vAnchor="text" w:hAnchor="text" w:xAlign="center" w:y="1"/>
              <w:shd w:val="clear" w:color="auto" w:fill="auto"/>
              <w:spacing w:before="0" w:line="200" w:lineRule="exact"/>
              <w:ind w:left="160" w:firstLine="0"/>
              <w:jc w:val="left"/>
            </w:pPr>
            <w:r>
              <w:rPr>
                <w:rStyle w:val="210pt"/>
              </w:rPr>
              <w:t>Quantity</w:t>
            </w:r>
          </w:p>
        </w:tc>
        <w:tc>
          <w:tcPr>
            <w:tcW w:w="1507" w:type="dxa"/>
            <w:tcBorders>
              <w:top w:val="single" w:sz="4" w:space="0" w:color="auto"/>
              <w:left w:val="single" w:sz="4" w:space="0" w:color="auto"/>
              <w:right w:val="single" w:sz="4" w:space="0" w:color="auto"/>
            </w:tcBorders>
            <w:shd w:val="clear" w:color="auto" w:fill="FFFFFF"/>
          </w:tcPr>
          <w:p w:rsidR="003C3D3A" w:rsidRDefault="00237A4C">
            <w:pPr>
              <w:pStyle w:val="20"/>
              <w:framePr w:w="9072" w:wrap="notBeside" w:vAnchor="text" w:hAnchor="text" w:xAlign="center" w:y="1"/>
              <w:shd w:val="clear" w:color="auto" w:fill="auto"/>
              <w:spacing w:before="0" w:after="60" w:line="200" w:lineRule="exact"/>
              <w:ind w:firstLine="0"/>
              <w:jc w:val="center"/>
            </w:pPr>
            <w:r>
              <w:rPr>
                <w:rStyle w:val="210pt"/>
              </w:rPr>
              <w:t>Delivery</w:t>
            </w:r>
          </w:p>
          <w:p w:rsidR="003C3D3A" w:rsidRDefault="00237A4C">
            <w:pPr>
              <w:pStyle w:val="20"/>
              <w:framePr w:w="9072" w:wrap="notBeside" w:vAnchor="text" w:hAnchor="text" w:xAlign="center" w:y="1"/>
              <w:shd w:val="clear" w:color="auto" w:fill="auto"/>
              <w:spacing w:before="60" w:line="200" w:lineRule="exact"/>
              <w:ind w:firstLine="0"/>
              <w:jc w:val="center"/>
            </w:pPr>
            <w:r>
              <w:rPr>
                <w:rStyle w:val="210pt"/>
              </w:rPr>
              <w:t>Time</w:t>
            </w:r>
          </w:p>
        </w:tc>
      </w:tr>
      <w:tr w:rsidR="003C3D3A">
        <w:trPr>
          <w:trHeight w:hRule="exact" w:val="365"/>
          <w:jc w:val="center"/>
        </w:trPr>
        <w:tc>
          <w:tcPr>
            <w:tcW w:w="658" w:type="dxa"/>
            <w:tcBorders>
              <w:top w:val="single" w:sz="4" w:space="0" w:color="auto"/>
              <w:left w:val="single" w:sz="4" w:space="0" w:color="auto"/>
            </w:tcBorders>
            <w:shd w:val="clear" w:color="auto" w:fill="FFFFFF"/>
            <w:vAlign w:val="center"/>
          </w:tcPr>
          <w:p w:rsidR="003C3D3A" w:rsidRDefault="00237A4C">
            <w:pPr>
              <w:pStyle w:val="20"/>
              <w:framePr w:w="9072" w:wrap="notBeside" w:vAnchor="text" w:hAnchor="text" w:xAlign="center" w:y="1"/>
              <w:shd w:val="clear" w:color="auto" w:fill="auto"/>
              <w:spacing w:before="0" w:line="220" w:lineRule="exact"/>
              <w:ind w:firstLine="0"/>
              <w:jc w:val="left"/>
            </w:pPr>
            <w:r>
              <w:rPr>
                <w:rStyle w:val="22"/>
              </w:rPr>
              <w:t>1</w:t>
            </w:r>
          </w:p>
        </w:tc>
        <w:tc>
          <w:tcPr>
            <w:tcW w:w="5803" w:type="dxa"/>
            <w:tcBorders>
              <w:top w:val="single" w:sz="4" w:space="0" w:color="auto"/>
              <w:left w:val="single" w:sz="4" w:space="0" w:color="auto"/>
            </w:tcBorders>
            <w:shd w:val="clear" w:color="auto" w:fill="FFFFFF"/>
          </w:tcPr>
          <w:p w:rsidR="003C3D3A" w:rsidRDefault="00237A4C">
            <w:pPr>
              <w:pStyle w:val="20"/>
              <w:framePr w:w="9072" w:wrap="notBeside" w:vAnchor="text" w:hAnchor="text" w:xAlign="center" w:y="1"/>
              <w:shd w:val="clear" w:color="auto" w:fill="auto"/>
              <w:spacing w:before="0" w:line="220" w:lineRule="exact"/>
              <w:ind w:firstLine="0"/>
            </w:pPr>
            <w:r>
              <w:rPr>
                <w:rStyle w:val="22"/>
              </w:rPr>
              <w:t>2WD, 4 seats Vehicles:</w:t>
            </w:r>
          </w:p>
        </w:tc>
        <w:tc>
          <w:tcPr>
            <w:tcW w:w="1104" w:type="dxa"/>
            <w:tcBorders>
              <w:top w:val="single" w:sz="4" w:space="0" w:color="auto"/>
              <w:left w:val="single" w:sz="4" w:space="0" w:color="auto"/>
            </w:tcBorders>
            <w:shd w:val="clear" w:color="auto" w:fill="FFFFFF"/>
            <w:vAlign w:val="center"/>
          </w:tcPr>
          <w:p w:rsidR="003C3D3A" w:rsidRDefault="00263995">
            <w:pPr>
              <w:pStyle w:val="20"/>
              <w:framePr w:w="9072" w:wrap="notBeside" w:vAnchor="text" w:hAnchor="text" w:xAlign="center" w:y="1"/>
              <w:shd w:val="clear" w:color="auto" w:fill="auto"/>
              <w:spacing w:before="0" w:line="220" w:lineRule="exact"/>
              <w:ind w:firstLine="0"/>
              <w:jc w:val="center"/>
            </w:pPr>
            <w:r>
              <w:rPr>
                <w:rStyle w:val="22"/>
              </w:rPr>
              <w:t>1</w:t>
            </w:r>
          </w:p>
        </w:tc>
        <w:tc>
          <w:tcPr>
            <w:tcW w:w="1507" w:type="dxa"/>
            <w:tcBorders>
              <w:top w:val="single" w:sz="4" w:space="0" w:color="auto"/>
              <w:left w:val="single" w:sz="4" w:space="0" w:color="auto"/>
              <w:right w:val="single" w:sz="4" w:space="0" w:color="auto"/>
            </w:tcBorders>
            <w:shd w:val="clear" w:color="auto" w:fill="FFFFFF"/>
          </w:tcPr>
          <w:p w:rsidR="003C3D3A" w:rsidRDefault="003C3D3A">
            <w:pPr>
              <w:framePr w:w="9072" w:wrap="notBeside" w:vAnchor="text" w:hAnchor="text" w:xAlign="center" w:y="1"/>
              <w:rPr>
                <w:sz w:val="10"/>
                <w:szCs w:val="10"/>
              </w:rPr>
            </w:pPr>
          </w:p>
        </w:tc>
      </w:tr>
      <w:tr w:rsidR="003C3D3A">
        <w:trPr>
          <w:trHeight w:hRule="exact" w:val="3960"/>
          <w:jc w:val="center"/>
        </w:trPr>
        <w:tc>
          <w:tcPr>
            <w:tcW w:w="658" w:type="dxa"/>
            <w:tcBorders>
              <w:left w:val="single" w:sz="4" w:space="0" w:color="auto"/>
            </w:tcBorders>
            <w:shd w:val="clear" w:color="auto" w:fill="FFFFFF"/>
          </w:tcPr>
          <w:p w:rsidR="003C3D3A" w:rsidRDefault="003C3D3A">
            <w:pPr>
              <w:framePr w:w="9072" w:wrap="notBeside" w:vAnchor="text" w:hAnchor="text" w:xAlign="center" w:y="1"/>
              <w:rPr>
                <w:sz w:val="10"/>
                <w:szCs w:val="10"/>
              </w:rPr>
            </w:pPr>
          </w:p>
        </w:tc>
        <w:tc>
          <w:tcPr>
            <w:tcW w:w="5803" w:type="dxa"/>
            <w:tcBorders>
              <w:left w:val="single" w:sz="4" w:space="0" w:color="auto"/>
            </w:tcBorders>
            <w:shd w:val="clear" w:color="auto" w:fill="FFFFFF"/>
            <w:vAlign w:val="center"/>
          </w:tcPr>
          <w:p w:rsidR="003C3D3A" w:rsidRDefault="00237A4C">
            <w:pPr>
              <w:pStyle w:val="20"/>
              <w:framePr w:w="9072" w:wrap="notBeside" w:vAnchor="text" w:hAnchor="text" w:xAlign="center" w:y="1"/>
              <w:shd w:val="clear" w:color="auto" w:fill="auto"/>
              <w:spacing w:before="0" w:line="245" w:lineRule="exact"/>
              <w:ind w:firstLine="0"/>
            </w:pPr>
            <w:r>
              <w:rPr>
                <w:rStyle w:val="23"/>
              </w:rPr>
              <w:t>General</w:t>
            </w:r>
          </w:p>
          <w:p w:rsidR="003C3D3A" w:rsidRDefault="00237A4C">
            <w:pPr>
              <w:pStyle w:val="20"/>
              <w:framePr w:w="9072" w:wrap="notBeside" w:vAnchor="text" w:hAnchor="text" w:xAlign="center" w:y="1"/>
              <w:numPr>
                <w:ilvl w:val="0"/>
                <w:numId w:val="2"/>
              </w:numPr>
              <w:shd w:val="clear" w:color="auto" w:fill="auto"/>
              <w:tabs>
                <w:tab w:val="left" w:pos="115"/>
              </w:tabs>
              <w:spacing w:before="0" w:line="245" w:lineRule="exact"/>
              <w:ind w:firstLine="0"/>
            </w:pPr>
            <w:r>
              <w:rPr>
                <w:rStyle w:val="22"/>
              </w:rPr>
              <w:t>Vehicle type: Sedan, Production Year 2019,</w:t>
            </w:r>
          </w:p>
          <w:p w:rsidR="003C3D3A" w:rsidRDefault="00237A4C">
            <w:pPr>
              <w:pStyle w:val="20"/>
              <w:framePr w:w="9072" w:wrap="notBeside" w:vAnchor="text" w:hAnchor="text" w:xAlign="center" w:y="1"/>
              <w:numPr>
                <w:ilvl w:val="0"/>
                <w:numId w:val="2"/>
              </w:numPr>
              <w:shd w:val="clear" w:color="auto" w:fill="auto"/>
              <w:tabs>
                <w:tab w:val="left" w:pos="120"/>
              </w:tabs>
              <w:spacing w:before="0" w:line="245" w:lineRule="exact"/>
              <w:ind w:firstLine="0"/>
            </w:pPr>
            <w:r>
              <w:rPr>
                <w:rStyle w:val="22"/>
              </w:rPr>
              <w:t>Drive Type: 4 x 2</w:t>
            </w:r>
          </w:p>
          <w:p w:rsidR="003C3D3A" w:rsidRDefault="00237A4C">
            <w:pPr>
              <w:pStyle w:val="20"/>
              <w:framePr w:w="9072" w:wrap="notBeside" w:vAnchor="text" w:hAnchor="text" w:xAlign="center" w:y="1"/>
              <w:numPr>
                <w:ilvl w:val="0"/>
                <w:numId w:val="2"/>
              </w:numPr>
              <w:shd w:val="clear" w:color="auto" w:fill="auto"/>
              <w:tabs>
                <w:tab w:val="left" w:pos="120"/>
              </w:tabs>
              <w:spacing w:before="0" w:line="245" w:lineRule="exact"/>
              <w:ind w:firstLine="0"/>
            </w:pPr>
            <w:r>
              <w:rPr>
                <w:rStyle w:val="22"/>
              </w:rPr>
              <w:t>Engine: 1495 cc-1599 cc,</w:t>
            </w:r>
          </w:p>
          <w:p w:rsidR="003C3D3A" w:rsidRDefault="00237A4C">
            <w:pPr>
              <w:pStyle w:val="20"/>
              <w:framePr w:w="9072" w:wrap="notBeside" w:vAnchor="text" w:hAnchor="text" w:xAlign="center" w:y="1"/>
              <w:numPr>
                <w:ilvl w:val="0"/>
                <w:numId w:val="2"/>
              </w:numPr>
              <w:shd w:val="clear" w:color="auto" w:fill="auto"/>
              <w:tabs>
                <w:tab w:val="left" w:pos="125"/>
              </w:tabs>
              <w:spacing w:before="0" w:line="245" w:lineRule="exact"/>
              <w:ind w:firstLine="0"/>
            </w:pPr>
            <w:r>
              <w:rPr>
                <w:rStyle w:val="22"/>
              </w:rPr>
              <w:t>Power: min 150 HP,</w:t>
            </w:r>
          </w:p>
          <w:p w:rsidR="003C3D3A" w:rsidRDefault="00237A4C">
            <w:pPr>
              <w:pStyle w:val="20"/>
              <w:framePr w:w="9072" w:wrap="notBeside" w:vAnchor="text" w:hAnchor="text" w:xAlign="center" w:y="1"/>
              <w:numPr>
                <w:ilvl w:val="0"/>
                <w:numId w:val="2"/>
              </w:numPr>
              <w:shd w:val="clear" w:color="auto" w:fill="auto"/>
              <w:tabs>
                <w:tab w:val="left" w:pos="125"/>
              </w:tabs>
              <w:spacing w:before="0" w:line="245" w:lineRule="exact"/>
              <w:ind w:firstLine="0"/>
            </w:pPr>
            <w:r>
              <w:rPr>
                <w:rStyle w:val="22"/>
              </w:rPr>
              <w:t>Fuel type: Petrol,</w:t>
            </w:r>
          </w:p>
          <w:p w:rsidR="003C3D3A" w:rsidRDefault="00237A4C">
            <w:pPr>
              <w:pStyle w:val="20"/>
              <w:framePr w:w="9072" w:wrap="notBeside" w:vAnchor="text" w:hAnchor="text" w:xAlign="center" w:y="1"/>
              <w:numPr>
                <w:ilvl w:val="0"/>
                <w:numId w:val="2"/>
              </w:numPr>
              <w:shd w:val="clear" w:color="auto" w:fill="auto"/>
              <w:tabs>
                <w:tab w:val="left" w:pos="125"/>
              </w:tabs>
              <w:spacing w:before="0" w:line="245" w:lineRule="exact"/>
              <w:ind w:firstLine="0"/>
            </w:pPr>
            <w:r>
              <w:rPr>
                <w:rStyle w:val="22"/>
              </w:rPr>
              <w:t>Fuel Tank Capacity: 45-65 liter,</w:t>
            </w:r>
          </w:p>
          <w:p w:rsidR="003C3D3A" w:rsidRDefault="00237A4C">
            <w:pPr>
              <w:pStyle w:val="20"/>
              <w:framePr w:w="9072" w:wrap="notBeside" w:vAnchor="text" w:hAnchor="text" w:xAlign="center" w:y="1"/>
              <w:numPr>
                <w:ilvl w:val="0"/>
                <w:numId w:val="2"/>
              </w:numPr>
              <w:shd w:val="clear" w:color="auto" w:fill="auto"/>
              <w:tabs>
                <w:tab w:val="left" w:pos="125"/>
              </w:tabs>
              <w:spacing w:before="0" w:line="245" w:lineRule="exact"/>
              <w:ind w:firstLine="0"/>
            </w:pPr>
            <w:r>
              <w:rPr>
                <w:rStyle w:val="22"/>
              </w:rPr>
              <w:t>Transmission box: Automate Transmission,</w:t>
            </w:r>
          </w:p>
          <w:p w:rsidR="003C3D3A" w:rsidRDefault="00237A4C">
            <w:pPr>
              <w:pStyle w:val="20"/>
              <w:framePr w:w="9072" w:wrap="notBeside" w:vAnchor="text" w:hAnchor="text" w:xAlign="center" w:y="1"/>
              <w:numPr>
                <w:ilvl w:val="0"/>
                <w:numId w:val="2"/>
              </w:numPr>
              <w:shd w:val="clear" w:color="auto" w:fill="auto"/>
              <w:tabs>
                <w:tab w:val="left" w:pos="120"/>
              </w:tabs>
              <w:spacing w:before="0" w:line="245" w:lineRule="exact"/>
              <w:ind w:firstLine="0"/>
            </w:pPr>
            <w:r>
              <w:rPr>
                <w:rStyle w:val="22"/>
              </w:rPr>
              <w:t>Doors/ Seats: 4/4,</w:t>
            </w:r>
          </w:p>
          <w:p w:rsidR="003C3D3A" w:rsidRDefault="00237A4C">
            <w:pPr>
              <w:pStyle w:val="20"/>
              <w:framePr w:w="9072" w:wrap="notBeside" w:vAnchor="text" w:hAnchor="text" w:xAlign="center" w:y="1"/>
              <w:numPr>
                <w:ilvl w:val="0"/>
                <w:numId w:val="2"/>
              </w:numPr>
              <w:shd w:val="clear" w:color="auto" w:fill="auto"/>
              <w:tabs>
                <w:tab w:val="left" w:pos="125"/>
              </w:tabs>
              <w:spacing w:before="0" w:line="245" w:lineRule="exact"/>
              <w:ind w:firstLine="0"/>
            </w:pPr>
            <w:r>
              <w:rPr>
                <w:rStyle w:val="22"/>
              </w:rPr>
              <w:t>Minimum Ground clearance: 130 mm,</w:t>
            </w:r>
          </w:p>
          <w:p w:rsidR="003C3D3A" w:rsidRDefault="00237A4C">
            <w:pPr>
              <w:pStyle w:val="20"/>
              <w:framePr w:w="9072" w:wrap="notBeside" w:vAnchor="text" w:hAnchor="text" w:xAlign="center" w:y="1"/>
              <w:numPr>
                <w:ilvl w:val="0"/>
                <w:numId w:val="2"/>
              </w:numPr>
              <w:shd w:val="clear" w:color="auto" w:fill="auto"/>
              <w:tabs>
                <w:tab w:val="left" w:pos="125"/>
              </w:tabs>
              <w:spacing w:before="0" w:line="245" w:lineRule="exact"/>
              <w:ind w:firstLine="0"/>
            </w:pPr>
            <w:r>
              <w:rPr>
                <w:rStyle w:val="22"/>
              </w:rPr>
              <w:t>Tires: standard all-season type tires,</w:t>
            </w:r>
          </w:p>
          <w:p w:rsidR="003C3D3A" w:rsidRDefault="00237A4C">
            <w:pPr>
              <w:pStyle w:val="20"/>
              <w:framePr w:w="9072" w:wrap="notBeside" w:vAnchor="text" w:hAnchor="text" w:xAlign="center" w:y="1"/>
              <w:numPr>
                <w:ilvl w:val="0"/>
                <w:numId w:val="2"/>
              </w:numPr>
              <w:shd w:val="clear" w:color="auto" w:fill="auto"/>
              <w:tabs>
                <w:tab w:val="left" w:pos="125"/>
              </w:tabs>
              <w:spacing w:before="0" w:line="245" w:lineRule="exact"/>
              <w:ind w:firstLine="0"/>
            </w:pPr>
            <w:r>
              <w:rPr>
                <w:rStyle w:val="22"/>
              </w:rPr>
              <w:t>Color: Preferably white or light,</w:t>
            </w:r>
          </w:p>
          <w:p w:rsidR="003C3D3A" w:rsidRDefault="00237A4C">
            <w:pPr>
              <w:pStyle w:val="20"/>
              <w:framePr w:w="9072" w:wrap="notBeside" w:vAnchor="text" w:hAnchor="text" w:xAlign="center" w:y="1"/>
              <w:numPr>
                <w:ilvl w:val="0"/>
                <w:numId w:val="2"/>
              </w:numPr>
              <w:shd w:val="clear" w:color="auto" w:fill="auto"/>
              <w:tabs>
                <w:tab w:val="left" w:pos="134"/>
              </w:tabs>
              <w:spacing w:before="0" w:line="245" w:lineRule="exact"/>
              <w:ind w:firstLine="0"/>
            </w:pPr>
            <w:r>
              <w:rPr>
                <w:rStyle w:val="22"/>
              </w:rPr>
              <w:t>Steering: Left hand drive re-circulating ball,</w:t>
            </w:r>
          </w:p>
          <w:p w:rsidR="003C3D3A" w:rsidRDefault="00237A4C">
            <w:pPr>
              <w:pStyle w:val="20"/>
              <w:framePr w:w="9072" w:wrap="notBeside" w:vAnchor="text" w:hAnchor="text" w:xAlign="center" w:y="1"/>
              <w:numPr>
                <w:ilvl w:val="0"/>
                <w:numId w:val="2"/>
              </w:numPr>
              <w:shd w:val="clear" w:color="auto" w:fill="auto"/>
              <w:tabs>
                <w:tab w:val="left" w:pos="130"/>
              </w:tabs>
              <w:spacing w:before="0" w:line="245" w:lineRule="exact"/>
              <w:ind w:firstLine="0"/>
              <w:jc w:val="left"/>
            </w:pPr>
            <w:r>
              <w:rPr>
                <w:rStyle w:val="22"/>
              </w:rPr>
              <w:t>Warranty: 3 years or 100 000 km, which occurs first, for all major spare parts.</w:t>
            </w:r>
          </w:p>
        </w:tc>
        <w:tc>
          <w:tcPr>
            <w:tcW w:w="1104" w:type="dxa"/>
            <w:tcBorders>
              <w:left w:val="single" w:sz="4" w:space="0" w:color="auto"/>
            </w:tcBorders>
            <w:shd w:val="clear" w:color="auto" w:fill="FFFFFF"/>
          </w:tcPr>
          <w:p w:rsidR="003C3D3A" w:rsidRDefault="003C3D3A">
            <w:pPr>
              <w:framePr w:w="9072" w:wrap="notBeside" w:vAnchor="text" w:hAnchor="text" w:xAlign="center" w:y="1"/>
              <w:rPr>
                <w:sz w:val="10"/>
                <w:szCs w:val="10"/>
              </w:rPr>
            </w:pPr>
          </w:p>
        </w:tc>
        <w:tc>
          <w:tcPr>
            <w:tcW w:w="1507" w:type="dxa"/>
            <w:tcBorders>
              <w:left w:val="single" w:sz="4" w:space="0" w:color="auto"/>
              <w:right w:val="single" w:sz="4" w:space="0" w:color="auto"/>
            </w:tcBorders>
            <w:shd w:val="clear" w:color="auto" w:fill="FFFFFF"/>
          </w:tcPr>
          <w:p w:rsidR="003C3D3A" w:rsidRDefault="003C3D3A">
            <w:pPr>
              <w:framePr w:w="9072" w:wrap="notBeside" w:vAnchor="text" w:hAnchor="text" w:xAlign="center" w:y="1"/>
              <w:rPr>
                <w:sz w:val="10"/>
                <w:szCs w:val="10"/>
              </w:rPr>
            </w:pPr>
          </w:p>
        </w:tc>
      </w:tr>
      <w:tr w:rsidR="003C3D3A">
        <w:trPr>
          <w:trHeight w:hRule="exact" w:val="1627"/>
          <w:jc w:val="center"/>
        </w:trPr>
        <w:tc>
          <w:tcPr>
            <w:tcW w:w="658" w:type="dxa"/>
            <w:tcBorders>
              <w:left w:val="single" w:sz="4" w:space="0" w:color="auto"/>
              <w:bottom w:val="single" w:sz="4" w:space="0" w:color="auto"/>
            </w:tcBorders>
            <w:shd w:val="clear" w:color="auto" w:fill="FFFFFF"/>
          </w:tcPr>
          <w:p w:rsidR="003C3D3A" w:rsidRDefault="003C3D3A">
            <w:pPr>
              <w:framePr w:w="9072" w:wrap="notBeside" w:vAnchor="text" w:hAnchor="text" w:xAlign="center" w:y="1"/>
              <w:rPr>
                <w:sz w:val="10"/>
                <w:szCs w:val="10"/>
              </w:rPr>
            </w:pPr>
          </w:p>
        </w:tc>
        <w:tc>
          <w:tcPr>
            <w:tcW w:w="5803" w:type="dxa"/>
            <w:tcBorders>
              <w:left w:val="single" w:sz="4" w:space="0" w:color="auto"/>
              <w:bottom w:val="single" w:sz="4" w:space="0" w:color="auto"/>
            </w:tcBorders>
            <w:shd w:val="clear" w:color="auto" w:fill="FFFFFF"/>
            <w:vAlign w:val="center"/>
          </w:tcPr>
          <w:p w:rsidR="003C3D3A" w:rsidRDefault="00237A4C">
            <w:pPr>
              <w:pStyle w:val="20"/>
              <w:framePr w:w="9072" w:wrap="notBeside" w:vAnchor="text" w:hAnchor="text" w:xAlign="center" w:y="1"/>
              <w:shd w:val="clear" w:color="auto" w:fill="auto"/>
              <w:spacing w:before="0" w:line="245" w:lineRule="exact"/>
              <w:ind w:firstLine="0"/>
            </w:pPr>
            <w:r>
              <w:rPr>
                <w:rStyle w:val="23"/>
              </w:rPr>
              <w:t>Accessories</w:t>
            </w:r>
          </w:p>
          <w:p w:rsidR="003C3D3A" w:rsidRDefault="00237A4C">
            <w:pPr>
              <w:pStyle w:val="20"/>
              <w:framePr w:w="9072" w:wrap="notBeside" w:vAnchor="text" w:hAnchor="text" w:xAlign="center" w:y="1"/>
              <w:numPr>
                <w:ilvl w:val="0"/>
                <w:numId w:val="3"/>
              </w:numPr>
              <w:shd w:val="clear" w:color="auto" w:fill="auto"/>
              <w:tabs>
                <w:tab w:val="left" w:pos="130"/>
              </w:tabs>
              <w:spacing w:before="0" w:line="245" w:lineRule="exact"/>
              <w:ind w:firstLine="0"/>
              <w:jc w:val="left"/>
            </w:pPr>
            <w:r>
              <w:rPr>
                <w:rStyle w:val="22"/>
              </w:rPr>
              <w:t>Each vehicle should be provided with lifting jack and tools required for replacement of plugs,</w:t>
            </w:r>
          </w:p>
          <w:p w:rsidR="003C3D3A" w:rsidRDefault="00237A4C">
            <w:pPr>
              <w:pStyle w:val="20"/>
              <w:framePr w:w="9072" w:wrap="notBeside" w:vAnchor="text" w:hAnchor="text" w:xAlign="center" w:y="1"/>
              <w:numPr>
                <w:ilvl w:val="0"/>
                <w:numId w:val="3"/>
              </w:numPr>
              <w:shd w:val="clear" w:color="auto" w:fill="auto"/>
              <w:tabs>
                <w:tab w:val="left" w:pos="130"/>
              </w:tabs>
              <w:spacing w:before="0" w:line="245" w:lineRule="exact"/>
              <w:ind w:firstLine="0"/>
            </w:pPr>
            <w:r>
              <w:rPr>
                <w:rStyle w:val="22"/>
              </w:rPr>
              <w:t>Each vehicle should be equipped with full size spare wheel, all seasons type.</w:t>
            </w:r>
          </w:p>
        </w:tc>
        <w:tc>
          <w:tcPr>
            <w:tcW w:w="1104" w:type="dxa"/>
            <w:tcBorders>
              <w:left w:val="single" w:sz="4" w:space="0" w:color="auto"/>
              <w:bottom w:val="single" w:sz="4" w:space="0" w:color="auto"/>
            </w:tcBorders>
            <w:shd w:val="clear" w:color="auto" w:fill="FFFFFF"/>
          </w:tcPr>
          <w:p w:rsidR="003C3D3A" w:rsidRDefault="003C3D3A">
            <w:pPr>
              <w:framePr w:w="9072" w:wrap="notBeside" w:vAnchor="text" w:hAnchor="text" w:xAlign="center" w:y="1"/>
              <w:rPr>
                <w:sz w:val="10"/>
                <w:szCs w:val="10"/>
              </w:rPr>
            </w:pPr>
          </w:p>
        </w:tc>
        <w:tc>
          <w:tcPr>
            <w:tcW w:w="1507" w:type="dxa"/>
            <w:tcBorders>
              <w:left w:val="single" w:sz="4" w:space="0" w:color="auto"/>
              <w:bottom w:val="single" w:sz="4" w:space="0" w:color="auto"/>
              <w:right w:val="single" w:sz="4" w:space="0" w:color="auto"/>
            </w:tcBorders>
            <w:shd w:val="clear" w:color="auto" w:fill="FFFFFF"/>
          </w:tcPr>
          <w:p w:rsidR="003C3D3A" w:rsidRDefault="003C3D3A">
            <w:pPr>
              <w:framePr w:w="9072" w:wrap="notBeside" w:vAnchor="text" w:hAnchor="text" w:xAlign="center" w:y="1"/>
              <w:rPr>
                <w:sz w:val="10"/>
                <w:szCs w:val="10"/>
              </w:rPr>
            </w:pPr>
          </w:p>
        </w:tc>
      </w:tr>
    </w:tbl>
    <w:p w:rsidR="003C3D3A" w:rsidRDefault="003C3D3A">
      <w:pPr>
        <w:framePr w:w="9072" w:wrap="notBeside" w:vAnchor="text" w:hAnchor="text" w:xAlign="center" w:y="1"/>
        <w:rPr>
          <w:sz w:val="2"/>
          <w:szCs w:val="2"/>
        </w:rPr>
      </w:pPr>
    </w:p>
    <w:p w:rsidR="003C3D3A" w:rsidRDefault="003C3D3A">
      <w:pPr>
        <w:rPr>
          <w:sz w:val="2"/>
          <w:szCs w:val="2"/>
        </w:rPr>
      </w:pPr>
    </w:p>
    <w:p w:rsidR="003C3D3A" w:rsidRDefault="00237A4C">
      <w:pPr>
        <w:pStyle w:val="20"/>
        <w:numPr>
          <w:ilvl w:val="0"/>
          <w:numId w:val="1"/>
        </w:numPr>
        <w:shd w:val="clear" w:color="auto" w:fill="auto"/>
        <w:tabs>
          <w:tab w:val="left" w:pos="344"/>
        </w:tabs>
        <w:spacing w:before="193" w:after="240"/>
        <w:ind w:left="380" w:hanging="380"/>
      </w:pPr>
      <w:r>
        <w:t>Fixed Price: The prices indicated in the Form of Quotation are firm and fixed and not subject to any adjustment during contract performance.</w:t>
      </w:r>
    </w:p>
    <w:p w:rsidR="003C3D3A" w:rsidRDefault="00237A4C">
      <w:pPr>
        <w:pStyle w:val="20"/>
        <w:numPr>
          <w:ilvl w:val="0"/>
          <w:numId w:val="1"/>
        </w:numPr>
        <w:shd w:val="clear" w:color="auto" w:fill="auto"/>
        <w:tabs>
          <w:tab w:val="left" w:pos="344"/>
        </w:tabs>
        <w:spacing w:before="0" w:after="240"/>
        <w:ind w:left="380" w:hanging="380"/>
      </w:pPr>
      <w:r>
        <w:t>The Purchaser reserves the right at any time before contract completion to increase or decrease by up to 10% (ten percent) the quantity of goods and services originally specified without any change in unit prices as well as other terms and conditions.</w:t>
      </w:r>
    </w:p>
    <w:p w:rsidR="003C3D3A" w:rsidRDefault="00237A4C">
      <w:pPr>
        <w:pStyle w:val="20"/>
        <w:numPr>
          <w:ilvl w:val="0"/>
          <w:numId w:val="1"/>
        </w:numPr>
        <w:shd w:val="clear" w:color="auto" w:fill="auto"/>
        <w:tabs>
          <w:tab w:val="left" w:pos="344"/>
        </w:tabs>
        <w:spacing w:before="0" w:after="240"/>
        <w:ind w:left="380" w:hanging="380"/>
      </w:pPr>
      <w:r>
        <w:t xml:space="preserve">Delivery Schedule: The delivery should be completed as per above schedule but not exceeding </w:t>
      </w:r>
      <w:r>
        <w:rPr>
          <w:rStyle w:val="24"/>
        </w:rPr>
        <w:t>60 (sixty)</w:t>
      </w:r>
      <w:r>
        <w:t xml:space="preserve"> calendar days from the date of signing of contract.</w:t>
      </w:r>
    </w:p>
    <w:p w:rsidR="003C3D3A" w:rsidRDefault="00237A4C">
      <w:pPr>
        <w:pStyle w:val="20"/>
        <w:numPr>
          <w:ilvl w:val="0"/>
          <w:numId w:val="1"/>
        </w:numPr>
        <w:shd w:val="clear" w:color="auto" w:fill="auto"/>
        <w:tabs>
          <w:tab w:val="left" w:pos="344"/>
        </w:tabs>
        <w:spacing w:before="0" w:after="240"/>
        <w:ind w:left="380" w:hanging="380"/>
      </w:pPr>
      <w:r>
        <w:t>Insurance: The Goods supplied under the Contract shall be fully insured in a freely convertible currency against loss of damage incidental to manufacture or acquisition, transportation, storage and delivery. The insurance shall be in an amount equal to 110 percent of the total value of the Goods from «Warehouse» to «Warehouse» on «All risks» basis, including «War Risks».</w:t>
      </w:r>
    </w:p>
    <w:p w:rsidR="003C3D3A" w:rsidRDefault="00237A4C">
      <w:pPr>
        <w:pStyle w:val="20"/>
        <w:numPr>
          <w:ilvl w:val="0"/>
          <w:numId w:val="1"/>
        </w:numPr>
        <w:shd w:val="clear" w:color="auto" w:fill="auto"/>
        <w:tabs>
          <w:tab w:val="left" w:pos="334"/>
        </w:tabs>
        <w:spacing w:before="0" w:after="240"/>
        <w:ind w:left="380" w:hanging="380"/>
      </w:pPr>
      <w:r>
        <w:lastRenderedPageBreak/>
        <w:t>Applicable Law: The Contract shall be interpreted in accordance with the laws of the Purchaser's country.</w:t>
      </w:r>
    </w:p>
    <w:p w:rsidR="003C3D3A" w:rsidRDefault="00237A4C">
      <w:pPr>
        <w:pStyle w:val="20"/>
        <w:numPr>
          <w:ilvl w:val="0"/>
          <w:numId w:val="1"/>
        </w:numPr>
        <w:shd w:val="clear" w:color="auto" w:fill="auto"/>
        <w:tabs>
          <w:tab w:val="left" w:pos="334"/>
        </w:tabs>
        <w:spacing w:before="0" w:after="244"/>
        <w:ind w:left="380" w:hanging="380"/>
      </w:pPr>
      <w:r>
        <w:t>Resolution of Disputes: 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laws of the Republic of Tajikistan.</w:t>
      </w:r>
    </w:p>
    <w:p w:rsidR="003C3D3A" w:rsidRDefault="00237A4C">
      <w:pPr>
        <w:pStyle w:val="20"/>
        <w:numPr>
          <w:ilvl w:val="0"/>
          <w:numId w:val="1"/>
        </w:numPr>
        <w:shd w:val="clear" w:color="auto" w:fill="auto"/>
        <w:tabs>
          <w:tab w:val="left" w:pos="334"/>
        </w:tabs>
        <w:spacing w:before="0" w:after="240" w:line="264" w:lineRule="exact"/>
        <w:ind w:left="380" w:hanging="380"/>
      </w:pPr>
      <w:r>
        <w:t>Delivery and Documents: Upon delivery, the Supplier shall provide the following documents to the Purchaser:</w:t>
      </w:r>
    </w:p>
    <w:p w:rsidR="003C3D3A" w:rsidRDefault="00237A4C">
      <w:pPr>
        <w:pStyle w:val="20"/>
        <w:numPr>
          <w:ilvl w:val="0"/>
          <w:numId w:val="4"/>
        </w:numPr>
        <w:shd w:val="clear" w:color="auto" w:fill="auto"/>
        <w:tabs>
          <w:tab w:val="left" w:pos="1079"/>
        </w:tabs>
        <w:spacing w:before="0" w:line="264" w:lineRule="exact"/>
        <w:ind w:left="1080" w:right="960"/>
        <w:jc w:val="left"/>
      </w:pPr>
      <w:r>
        <w:t>2 originals of the Supplier’s invoice showing goods’ description, quantity, unit price, and total amount;</w:t>
      </w:r>
    </w:p>
    <w:p w:rsidR="003C3D3A" w:rsidRDefault="00237A4C">
      <w:pPr>
        <w:pStyle w:val="20"/>
        <w:numPr>
          <w:ilvl w:val="0"/>
          <w:numId w:val="4"/>
        </w:numPr>
        <w:shd w:val="clear" w:color="auto" w:fill="auto"/>
        <w:tabs>
          <w:tab w:val="left" w:pos="1079"/>
        </w:tabs>
        <w:spacing w:before="0" w:line="264" w:lineRule="exact"/>
        <w:ind w:left="380" w:firstLine="0"/>
      </w:pPr>
      <w:r>
        <w:t>1 original of the manufacturer's or supplier’s warranty certificate; and</w:t>
      </w:r>
    </w:p>
    <w:p w:rsidR="003C3D3A" w:rsidRDefault="00237A4C">
      <w:pPr>
        <w:pStyle w:val="20"/>
        <w:numPr>
          <w:ilvl w:val="0"/>
          <w:numId w:val="4"/>
        </w:numPr>
        <w:shd w:val="clear" w:color="auto" w:fill="auto"/>
        <w:tabs>
          <w:tab w:val="left" w:pos="1079"/>
        </w:tabs>
        <w:spacing w:before="0" w:after="236" w:line="264" w:lineRule="exact"/>
        <w:ind w:left="380" w:firstLine="0"/>
      </w:pPr>
      <w:r>
        <w:t>certificate of origin.</w:t>
      </w:r>
    </w:p>
    <w:p w:rsidR="003C3D3A" w:rsidRDefault="00237A4C">
      <w:pPr>
        <w:pStyle w:val="20"/>
        <w:shd w:val="clear" w:color="auto" w:fill="auto"/>
        <w:spacing w:before="0" w:after="279"/>
        <w:ind w:left="380" w:firstLine="0"/>
      </w:pPr>
      <w:r>
        <w:t>If goods are coming by courier, supplier shall also provide prior to delivery, copies of documents that will enable Purchaser to receive the goods. The above documents shall be received by the Purchaser at least one week before arrival of the goods and, if not received, the Supplier shall be responsible for any consequent expenses.</w:t>
      </w:r>
    </w:p>
    <w:p w:rsidR="003C3D3A" w:rsidRDefault="00237A4C">
      <w:pPr>
        <w:pStyle w:val="20"/>
        <w:numPr>
          <w:ilvl w:val="0"/>
          <w:numId w:val="1"/>
        </w:numPr>
        <w:shd w:val="clear" w:color="auto" w:fill="auto"/>
        <w:tabs>
          <w:tab w:val="left" w:pos="334"/>
        </w:tabs>
        <w:spacing w:before="0" w:after="209" w:line="220" w:lineRule="exact"/>
        <w:ind w:left="380" w:hanging="380"/>
      </w:pPr>
      <w:r>
        <w:t>Payments:</w:t>
      </w:r>
    </w:p>
    <w:p w:rsidR="003C3D3A" w:rsidRDefault="00237A4C">
      <w:pPr>
        <w:pStyle w:val="20"/>
        <w:numPr>
          <w:ilvl w:val="0"/>
          <w:numId w:val="5"/>
        </w:numPr>
        <w:shd w:val="clear" w:color="auto" w:fill="auto"/>
        <w:tabs>
          <w:tab w:val="left" w:pos="690"/>
        </w:tabs>
        <w:spacing w:before="0" w:after="240"/>
        <w:ind w:left="380" w:firstLine="0"/>
      </w:pPr>
      <w:r>
        <w:t>20% within 14 days of signing the contract. Payment shall be made upon presentation by Supplier of verifiable proof of availability of goods ready for shipment/delivery.</w:t>
      </w:r>
    </w:p>
    <w:p w:rsidR="003C3D3A" w:rsidRDefault="00237A4C">
      <w:pPr>
        <w:pStyle w:val="20"/>
        <w:numPr>
          <w:ilvl w:val="0"/>
          <w:numId w:val="5"/>
        </w:numPr>
        <w:shd w:val="clear" w:color="auto" w:fill="auto"/>
        <w:tabs>
          <w:tab w:val="left" w:pos="709"/>
        </w:tabs>
        <w:spacing w:before="0" w:after="279"/>
        <w:ind w:left="380" w:firstLine="0"/>
      </w:pPr>
      <w:r>
        <w:t>80% within forty (40) days upon acceptance of the delivered goods, i.e. within forty (40) days after the date of the Acceptance Certificate for the respective delivery issued by the Purchaser and submission of the documents specified in Para 8 “Delivery and Documents”. The payment will be bank transfer to the Supplier’s Bank account specified in the Contract.</w:t>
      </w:r>
    </w:p>
    <w:p w:rsidR="003C3D3A" w:rsidRDefault="00237A4C">
      <w:pPr>
        <w:pStyle w:val="20"/>
        <w:shd w:val="clear" w:color="auto" w:fill="auto"/>
        <w:spacing w:before="0" w:after="209" w:line="220" w:lineRule="exact"/>
        <w:ind w:left="380" w:firstLine="0"/>
      </w:pPr>
      <w:r>
        <w:t>Payments will be made in USD.</w:t>
      </w:r>
    </w:p>
    <w:p w:rsidR="003C3D3A" w:rsidRDefault="00237A4C">
      <w:pPr>
        <w:pStyle w:val="20"/>
        <w:numPr>
          <w:ilvl w:val="0"/>
          <w:numId w:val="1"/>
        </w:numPr>
        <w:shd w:val="clear" w:color="auto" w:fill="auto"/>
        <w:tabs>
          <w:tab w:val="left" w:pos="392"/>
        </w:tabs>
        <w:spacing w:before="0" w:after="244"/>
        <w:ind w:left="380" w:hanging="380"/>
      </w:pPr>
      <w:r>
        <w:t xml:space="preserve">Warranty: Goods offered should be covered by manufacturer’s warranty for “at least </w:t>
      </w:r>
      <w:r w:rsidR="00AE0E4A">
        <w:t>3</w:t>
      </w:r>
      <w:bookmarkStart w:id="1" w:name="_GoBack"/>
      <w:bookmarkEnd w:id="1"/>
      <w:r>
        <w:t xml:space="preserve"> years or 100 000 km, which occurs first, for all major spare parts” from the date of delivery to the Purchaser.</w:t>
      </w:r>
    </w:p>
    <w:p w:rsidR="003C3D3A" w:rsidRDefault="00237A4C">
      <w:pPr>
        <w:pStyle w:val="20"/>
        <w:numPr>
          <w:ilvl w:val="0"/>
          <w:numId w:val="1"/>
        </w:numPr>
        <w:shd w:val="clear" w:color="auto" w:fill="auto"/>
        <w:tabs>
          <w:tab w:val="left" w:pos="392"/>
        </w:tabs>
        <w:spacing w:before="0" w:after="240" w:line="264" w:lineRule="exact"/>
        <w:ind w:left="380" w:hanging="380"/>
      </w:pPr>
      <w:r>
        <w:t>Packaging and Marking Instructions: The Supplier shall provide standard packing of the Goods as required preventing their damage or deterioration during transit to their final destination, as indicated in the Contract.</w:t>
      </w:r>
    </w:p>
    <w:p w:rsidR="003C3D3A" w:rsidRDefault="00237A4C">
      <w:pPr>
        <w:pStyle w:val="20"/>
        <w:numPr>
          <w:ilvl w:val="0"/>
          <w:numId w:val="1"/>
        </w:numPr>
        <w:shd w:val="clear" w:color="auto" w:fill="auto"/>
        <w:tabs>
          <w:tab w:val="left" w:pos="392"/>
        </w:tabs>
        <w:spacing w:before="0" w:after="240" w:line="264" w:lineRule="exact"/>
        <w:ind w:left="380" w:hanging="380"/>
      </w:pPr>
      <w:r>
        <w:t>Defects: All defects will be corrected by the Supplier without any cost to the Purchaser within maximum 30 days from the date of notice by Purchaser. Authentic service facilities will be used for this purpose.</w:t>
      </w:r>
    </w:p>
    <w:p w:rsidR="003C3D3A" w:rsidRDefault="00237A4C">
      <w:pPr>
        <w:pStyle w:val="20"/>
        <w:numPr>
          <w:ilvl w:val="0"/>
          <w:numId w:val="1"/>
        </w:numPr>
        <w:shd w:val="clear" w:color="auto" w:fill="auto"/>
        <w:tabs>
          <w:tab w:val="left" w:pos="392"/>
        </w:tabs>
        <w:spacing w:before="0" w:line="264" w:lineRule="exact"/>
        <w:ind w:left="380" w:hanging="380"/>
      </w:pPr>
      <w:r>
        <w:t>Force-Majeure: The supplier shall not be liable for penalties or termination for default if and to the extent that its delay in performance or other failure to perform its obligations under the Contract is the result of an event of Force-Majeure.</w:t>
      </w:r>
    </w:p>
    <w:p w:rsidR="003C3D3A" w:rsidRDefault="00237A4C">
      <w:pPr>
        <w:pStyle w:val="20"/>
        <w:shd w:val="clear" w:color="auto" w:fill="auto"/>
        <w:spacing w:before="0" w:after="240"/>
        <w:ind w:left="740" w:firstLine="0"/>
      </w:pPr>
      <w:r>
        <w:t xml:space="preserve">For purposes of this clause, “Force-Majeure” means an </w:t>
      </w:r>
      <w:proofErr w:type="gramStart"/>
      <w:r>
        <w:t>events</w:t>
      </w:r>
      <w:proofErr w:type="gramEnd"/>
      <w:r>
        <w:t xml:space="preserve">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rsidR="003C3D3A" w:rsidRDefault="00237A4C">
      <w:pPr>
        <w:pStyle w:val="20"/>
        <w:shd w:val="clear" w:color="auto" w:fill="auto"/>
        <w:spacing w:before="0" w:after="279"/>
        <w:ind w:left="740" w:firstLine="0"/>
      </w:pPr>
      <w:r>
        <w:t>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w:t>
      </w:r>
    </w:p>
    <w:p w:rsidR="003C3D3A" w:rsidRDefault="00237A4C">
      <w:pPr>
        <w:pStyle w:val="20"/>
        <w:numPr>
          <w:ilvl w:val="0"/>
          <w:numId w:val="1"/>
        </w:numPr>
        <w:shd w:val="clear" w:color="auto" w:fill="auto"/>
        <w:tabs>
          <w:tab w:val="left" w:pos="822"/>
        </w:tabs>
        <w:spacing w:before="0" w:after="213" w:line="220" w:lineRule="exact"/>
        <w:ind w:left="740" w:hanging="340"/>
      </w:pPr>
      <w:r>
        <w:rPr>
          <w:rStyle w:val="21"/>
        </w:rPr>
        <w:lastRenderedPageBreak/>
        <w:t>Required Technical Specifications:</w:t>
      </w:r>
      <w:r>
        <w:t xml:space="preserve"> (with attachments as necessary)</w:t>
      </w:r>
    </w:p>
    <w:p w:rsidR="003C3D3A" w:rsidRDefault="00237A4C">
      <w:pPr>
        <w:pStyle w:val="20"/>
        <w:numPr>
          <w:ilvl w:val="0"/>
          <w:numId w:val="6"/>
        </w:numPr>
        <w:shd w:val="clear" w:color="auto" w:fill="auto"/>
        <w:tabs>
          <w:tab w:val="left" w:pos="1436"/>
        </w:tabs>
        <w:spacing w:before="0" w:line="264" w:lineRule="exact"/>
        <w:ind w:left="740" w:firstLine="0"/>
      </w:pPr>
      <w:r>
        <w:t>General Description</w:t>
      </w:r>
    </w:p>
    <w:p w:rsidR="003C3D3A" w:rsidRDefault="00237A4C">
      <w:pPr>
        <w:pStyle w:val="20"/>
        <w:numPr>
          <w:ilvl w:val="0"/>
          <w:numId w:val="6"/>
        </w:numPr>
        <w:shd w:val="clear" w:color="auto" w:fill="auto"/>
        <w:tabs>
          <w:tab w:val="left" w:pos="1436"/>
        </w:tabs>
        <w:spacing w:before="0" w:line="264" w:lineRule="exact"/>
        <w:ind w:left="740" w:firstLine="0"/>
      </w:pPr>
      <w:r>
        <w:t>Specific details and technical standards</w:t>
      </w:r>
    </w:p>
    <w:p w:rsidR="003C3D3A" w:rsidRDefault="00237A4C">
      <w:pPr>
        <w:pStyle w:val="20"/>
        <w:numPr>
          <w:ilvl w:val="0"/>
          <w:numId w:val="6"/>
        </w:numPr>
        <w:shd w:val="clear" w:color="auto" w:fill="auto"/>
        <w:tabs>
          <w:tab w:val="left" w:pos="1436"/>
        </w:tabs>
        <w:spacing w:before="0" w:after="236" w:line="264" w:lineRule="exact"/>
        <w:ind w:left="740" w:firstLine="0"/>
      </w:pPr>
      <w:r>
        <w:t>Performance Parameters</w:t>
      </w:r>
    </w:p>
    <w:p w:rsidR="003C3D3A" w:rsidRDefault="00237A4C">
      <w:pPr>
        <w:pStyle w:val="20"/>
        <w:shd w:val="clear" w:color="auto" w:fill="auto"/>
        <w:spacing w:before="0" w:after="244"/>
        <w:ind w:left="740" w:firstLine="0"/>
      </w:pPr>
      <w:r>
        <w:t>Supplier confirms compliance with above specifications (In case of deviations supplier has to list all such deviations).</w:t>
      </w:r>
    </w:p>
    <w:p w:rsidR="003C3D3A" w:rsidRDefault="00237A4C">
      <w:pPr>
        <w:pStyle w:val="20"/>
        <w:numPr>
          <w:ilvl w:val="0"/>
          <w:numId w:val="1"/>
        </w:numPr>
        <w:shd w:val="clear" w:color="auto" w:fill="auto"/>
        <w:tabs>
          <w:tab w:val="left" w:pos="822"/>
        </w:tabs>
        <w:spacing w:before="0" w:after="240" w:line="264" w:lineRule="exact"/>
        <w:ind w:left="740" w:hanging="340"/>
      </w:pPr>
      <w:r>
        <w:t>Eligible Goods: All goods and related services to be supplied under the Contract and financed by the ADB, shall be produced in, and supplied from the eligible ADB member country (see Annex 1, Eligible Countries).</w:t>
      </w:r>
    </w:p>
    <w:p w:rsidR="003C3D3A" w:rsidRDefault="00237A4C">
      <w:pPr>
        <w:pStyle w:val="20"/>
        <w:numPr>
          <w:ilvl w:val="0"/>
          <w:numId w:val="1"/>
        </w:numPr>
        <w:shd w:val="clear" w:color="auto" w:fill="auto"/>
        <w:tabs>
          <w:tab w:val="left" w:pos="822"/>
        </w:tabs>
        <w:spacing w:before="0" w:after="776" w:line="264" w:lineRule="exact"/>
        <w:ind w:left="740" w:hanging="340"/>
      </w:pPr>
      <w:r>
        <w:t>Failure to Perform: The Purchaser may cancel the Agreement if the Supplier fails to deliver the Goods, in accordance with the above terms and conditions, in spite of a 14-day notice given by the Purchaser, without incurring any liability to the Supplier.</w:t>
      </w:r>
    </w:p>
    <w:p w:rsidR="003C3D3A" w:rsidRDefault="00237A4C">
      <w:pPr>
        <w:pStyle w:val="20"/>
        <w:shd w:val="clear" w:color="auto" w:fill="auto"/>
        <w:spacing w:before="0"/>
        <w:ind w:firstLine="0"/>
      </w:pPr>
      <w:r>
        <w:t>NAME OF SUPPLIER</w:t>
      </w:r>
    </w:p>
    <w:p w:rsidR="003C3D3A" w:rsidRDefault="00237A4C">
      <w:pPr>
        <w:pStyle w:val="20"/>
        <w:shd w:val="clear" w:color="auto" w:fill="auto"/>
        <w:tabs>
          <w:tab w:val="left" w:leader="underscore" w:pos="2213"/>
        </w:tabs>
        <w:spacing w:before="0"/>
        <w:ind w:firstLine="0"/>
      </w:pPr>
      <w:r>
        <w:t>Authorized Signature</w:t>
      </w:r>
      <w:r>
        <w:tab/>
      </w:r>
    </w:p>
    <w:p w:rsidR="003C3D3A" w:rsidRDefault="00237A4C">
      <w:pPr>
        <w:pStyle w:val="20"/>
        <w:shd w:val="clear" w:color="auto" w:fill="auto"/>
        <w:spacing w:before="0"/>
        <w:ind w:firstLine="0"/>
      </w:pPr>
      <w:r>
        <w:t>Place:</w:t>
      </w:r>
    </w:p>
    <w:p w:rsidR="003C3D3A" w:rsidRDefault="00237A4C">
      <w:pPr>
        <w:pStyle w:val="20"/>
        <w:shd w:val="clear" w:color="auto" w:fill="auto"/>
        <w:spacing w:before="0"/>
        <w:ind w:firstLine="0"/>
      </w:pPr>
      <w:r>
        <w:t>Date:</w:t>
      </w:r>
    </w:p>
    <w:sectPr w:rsidR="003C3D3A">
      <w:type w:val="continuous"/>
      <w:pgSz w:w="11900" w:h="16840"/>
      <w:pgMar w:top="1816" w:right="945" w:bottom="1270" w:left="11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E42" w:rsidRDefault="00601E42">
      <w:r>
        <w:separator/>
      </w:r>
    </w:p>
  </w:endnote>
  <w:endnote w:type="continuationSeparator" w:id="0">
    <w:p w:rsidR="00601E42" w:rsidRDefault="0060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E42" w:rsidRDefault="00601E42"/>
  </w:footnote>
  <w:footnote w:type="continuationSeparator" w:id="0">
    <w:p w:rsidR="00601E42" w:rsidRDefault="00601E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0B28"/>
    <w:multiLevelType w:val="multilevel"/>
    <w:tmpl w:val="564E54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46B82"/>
    <w:multiLevelType w:val="multilevel"/>
    <w:tmpl w:val="378C59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AD2445"/>
    <w:multiLevelType w:val="multilevel"/>
    <w:tmpl w:val="26B0B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0E62D0"/>
    <w:multiLevelType w:val="multilevel"/>
    <w:tmpl w:val="0246B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61503C"/>
    <w:multiLevelType w:val="multilevel"/>
    <w:tmpl w:val="A5F05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7627F6"/>
    <w:multiLevelType w:val="multilevel"/>
    <w:tmpl w:val="A43882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A"/>
    <w:rsid w:val="00187526"/>
    <w:rsid w:val="00237A4C"/>
    <w:rsid w:val="00263995"/>
    <w:rsid w:val="003C3D3A"/>
    <w:rsid w:val="00601E42"/>
    <w:rsid w:val="00AE0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CC48"/>
  <w15:docId w15:val="{86F662AA-E1F5-4218-BCF7-7E0D9A5D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3">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24">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paragraph" w:customStyle="1" w:styleId="10">
    <w:name w:val="Заголовок №1"/>
    <w:basedOn w:val="a"/>
    <w:link w:val="1"/>
    <w:pPr>
      <w:shd w:val="clear" w:color="auto" w:fill="FFFFFF"/>
      <w:spacing w:after="300" w:line="0" w:lineRule="atLeast"/>
      <w:jc w:val="center"/>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300" w:line="269" w:lineRule="exact"/>
      <w:ind w:hanging="70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Vehicles for Eptisa</dc:title>
  <dc:subject/>
  <dc:creator>HP</dc:creator>
  <cp:keywords/>
  <cp:lastModifiedBy>Fayziddin Roziev</cp:lastModifiedBy>
  <cp:revision>3</cp:revision>
  <dcterms:created xsi:type="dcterms:W3CDTF">2019-09-30T11:23:00Z</dcterms:created>
  <dcterms:modified xsi:type="dcterms:W3CDTF">2019-09-30T11:33:00Z</dcterms:modified>
</cp:coreProperties>
</file>